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media/image5.jpg" ContentType="image/png"/>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3A2B2" w14:textId="77777777" w:rsidR="004E058F" w:rsidRDefault="004E058F" w:rsidP="00B61A26">
      <w:pPr>
        <w:pStyle w:val="Title"/>
      </w:pPr>
    </w:p>
    <w:p w14:paraId="20B5665A" w14:textId="77777777" w:rsidR="00992B69" w:rsidRPr="00AB62E5" w:rsidRDefault="00992B69" w:rsidP="00992B69">
      <w:pPr>
        <w:pStyle w:val="Title"/>
        <w:rPr>
          <w:color w:val="auto"/>
        </w:rPr>
      </w:pPr>
      <w:bookmarkStart w:id="0" w:name="_Toc448751990"/>
      <w:bookmarkStart w:id="1" w:name="_Toc448836415"/>
      <w:bookmarkStart w:id="2" w:name="_Toc456871998"/>
      <w:bookmarkStart w:id="3" w:name="_Toc457201262"/>
      <w:bookmarkStart w:id="4" w:name="_Toc465151910"/>
      <w:r w:rsidRPr="00AB62E5">
        <w:rPr>
          <w:color w:val="auto"/>
        </w:rPr>
        <w:t>Quarterly report</w:t>
      </w:r>
      <w:bookmarkEnd w:id="0"/>
      <w:bookmarkEnd w:id="1"/>
      <w:bookmarkEnd w:id="2"/>
      <w:bookmarkEnd w:id="3"/>
      <w:bookmarkEnd w:id="4"/>
    </w:p>
    <w:p w14:paraId="6A243C72" w14:textId="27D4E435" w:rsidR="00992B69" w:rsidRPr="00AB62E5" w:rsidRDefault="00992B69" w:rsidP="00992B69">
      <w:pPr>
        <w:pStyle w:val="Subtitle"/>
        <w:rPr>
          <w:color w:val="auto"/>
        </w:rPr>
      </w:pPr>
      <w:r w:rsidRPr="00AB62E5">
        <w:rPr>
          <w:rStyle w:val="AuthorName-AutoFooter"/>
          <w:color w:val="auto"/>
        </w:rPr>
        <w:t xml:space="preserve">Australian Small Business and Family Enterprise Ombudsman </w:t>
      </w:r>
      <w:r w:rsidR="00CC21C4">
        <w:rPr>
          <w:color w:val="auto"/>
        </w:rPr>
        <w:t>| Quarter 4</w:t>
      </w:r>
      <w:r w:rsidRPr="00AB62E5">
        <w:rPr>
          <w:color w:val="auto"/>
        </w:rPr>
        <w:t xml:space="preserve"> – 2016 </w:t>
      </w:r>
    </w:p>
    <w:p w14:paraId="0B2FD2A2" w14:textId="77777777" w:rsidR="00430C8A" w:rsidRDefault="00430C8A" w:rsidP="00430C8A"/>
    <w:p w14:paraId="44B055EF" w14:textId="77777777" w:rsidR="00430C8A" w:rsidRDefault="00430C8A" w:rsidP="00430C8A">
      <w:pPr>
        <w:sectPr w:rsidR="00430C8A" w:rsidSect="00430C8A">
          <w:headerReference w:type="default" r:id="rId14"/>
          <w:footerReference w:type="even" r:id="rId15"/>
          <w:footerReference w:type="default" r:id="rId16"/>
          <w:type w:val="continuous"/>
          <w:pgSz w:w="11906" w:h="16838" w:code="9"/>
          <w:pgMar w:top="6124" w:right="1134" w:bottom="1304" w:left="1134" w:header="1021" w:footer="737" w:gutter="0"/>
          <w:cols w:space="708"/>
          <w:docGrid w:linePitch="360"/>
        </w:sectPr>
      </w:pPr>
    </w:p>
    <w:p w14:paraId="3BDD9DCC" w14:textId="77777777" w:rsidR="00500D48" w:rsidRPr="00591523" w:rsidRDefault="00500D48" w:rsidP="00500D48">
      <w:pPr>
        <w:pStyle w:val="TOCHeading"/>
      </w:pPr>
      <w:r w:rsidRPr="00591523">
        <w:lastRenderedPageBreak/>
        <w:t>Contents</w:t>
      </w:r>
    </w:p>
    <w:p w14:paraId="3FFB6B22" w14:textId="77777777" w:rsidR="009A0D79" w:rsidRPr="009A0D79" w:rsidRDefault="009A0D79" w:rsidP="009A0D79">
      <w:pPr>
        <w:pStyle w:val="TOC1"/>
        <w:rPr>
          <w:rFonts w:cs="MuseoSans-500"/>
        </w:rPr>
      </w:pPr>
      <w:r w:rsidRPr="009A0D79">
        <w:rPr>
          <w:rStyle w:val="Hyperlink"/>
          <w:u w:val="none"/>
        </w:rPr>
        <w:t>Letter to the Minister</w:t>
      </w:r>
      <w:r>
        <w:rPr>
          <w:rStyle w:val="Hyperlink"/>
          <w:u w:val="none"/>
        </w:rPr>
        <w:tab/>
      </w:r>
    </w:p>
    <w:p w14:paraId="2B49D0E4" w14:textId="77777777" w:rsidR="003067C4" w:rsidRDefault="00500D48">
      <w:pPr>
        <w:pStyle w:val="TOC1"/>
        <w:rPr>
          <w:rFonts w:asciiTheme="minorHAnsi" w:eastAsiaTheme="minorEastAsia" w:hAnsiTheme="minorHAnsi" w:cstheme="minorBidi"/>
          <w:b w:val="0"/>
          <w:sz w:val="22"/>
          <w:lang w:eastAsia="en-AU"/>
        </w:rPr>
      </w:pPr>
      <w:r w:rsidRPr="00591523">
        <w:rPr>
          <w:noProof w:val="0"/>
        </w:rPr>
        <w:fldChar w:fldCharType="begin"/>
      </w:r>
      <w:r w:rsidRPr="00591523">
        <w:instrText xml:space="preserve"> TOC \o "1-3" \h \z \u </w:instrText>
      </w:r>
      <w:r w:rsidRPr="00591523">
        <w:rPr>
          <w:noProof w:val="0"/>
        </w:rPr>
        <w:fldChar w:fldCharType="separate"/>
      </w:r>
      <w:hyperlink w:anchor="_Toc465151911" w:history="1">
        <w:r w:rsidR="003067C4" w:rsidRPr="00EE32AA">
          <w:rPr>
            <w:rStyle w:val="Hyperlink"/>
          </w:rPr>
          <w:t>Foreword</w:t>
        </w:r>
        <w:r w:rsidR="003067C4">
          <w:rPr>
            <w:webHidden/>
          </w:rPr>
          <w:tab/>
        </w:r>
        <w:r w:rsidR="003067C4">
          <w:rPr>
            <w:webHidden/>
          </w:rPr>
          <w:fldChar w:fldCharType="begin"/>
        </w:r>
        <w:r w:rsidR="003067C4">
          <w:rPr>
            <w:webHidden/>
          </w:rPr>
          <w:instrText xml:space="preserve"> PAGEREF _Toc465151911 \h </w:instrText>
        </w:r>
        <w:r w:rsidR="003067C4">
          <w:rPr>
            <w:webHidden/>
          </w:rPr>
        </w:r>
        <w:r w:rsidR="003067C4">
          <w:rPr>
            <w:webHidden/>
          </w:rPr>
          <w:fldChar w:fldCharType="separate"/>
        </w:r>
        <w:r w:rsidR="009010CD">
          <w:rPr>
            <w:webHidden/>
          </w:rPr>
          <w:t>1</w:t>
        </w:r>
        <w:r w:rsidR="003067C4">
          <w:rPr>
            <w:webHidden/>
          </w:rPr>
          <w:fldChar w:fldCharType="end"/>
        </w:r>
      </w:hyperlink>
    </w:p>
    <w:p w14:paraId="49DF96FD" w14:textId="77777777" w:rsidR="003067C4" w:rsidRDefault="004A71D3">
      <w:pPr>
        <w:pStyle w:val="TOC2"/>
        <w:rPr>
          <w:rFonts w:asciiTheme="minorHAnsi" w:eastAsiaTheme="minorEastAsia" w:hAnsiTheme="minorHAnsi" w:cstheme="minorBidi"/>
          <w:b w:val="0"/>
          <w:noProof/>
          <w:lang w:eastAsia="en-AU"/>
        </w:rPr>
      </w:pPr>
      <w:hyperlink w:anchor="_Toc465151912" w:history="1">
        <w:r w:rsidR="003067C4" w:rsidRPr="00EE32AA">
          <w:rPr>
            <w:rStyle w:val="Hyperlink"/>
            <w:noProof/>
          </w:rPr>
          <w:t>Summary of recent key activities:</w:t>
        </w:r>
        <w:r w:rsidR="003067C4">
          <w:rPr>
            <w:noProof/>
            <w:webHidden/>
          </w:rPr>
          <w:tab/>
        </w:r>
        <w:r w:rsidR="003067C4">
          <w:rPr>
            <w:noProof/>
            <w:webHidden/>
          </w:rPr>
          <w:fldChar w:fldCharType="begin"/>
        </w:r>
        <w:r w:rsidR="003067C4">
          <w:rPr>
            <w:noProof/>
            <w:webHidden/>
          </w:rPr>
          <w:instrText xml:space="preserve"> PAGEREF _Toc465151912 \h </w:instrText>
        </w:r>
        <w:r w:rsidR="003067C4">
          <w:rPr>
            <w:noProof/>
            <w:webHidden/>
          </w:rPr>
        </w:r>
        <w:r w:rsidR="003067C4">
          <w:rPr>
            <w:noProof/>
            <w:webHidden/>
          </w:rPr>
          <w:fldChar w:fldCharType="separate"/>
        </w:r>
        <w:r w:rsidR="009010CD">
          <w:rPr>
            <w:noProof/>
            <w:webHidden/>
          </w:rPr>
          <w:t>1</w:t>
        </w:r>
        <w:r w:rsidR="003067C4">
          <w:rPr>
            <w:noProof/>
            <w:webHidden/>
          </w:rPr>
          <w:fldChar w:fldCharType="end"/>
        </w:r>
      </w:hyperlink>
    </w:p>
    <w:p w14:paraId="21B051C9" w14:textId="77777777" w:rsidR="003067C4" w:rsidRDefault="004A71D3">
      <w:pPr>
        <w:pStyle w:val="TOC1"/>
        <w:rPr>
          <w:rFonts w:asciiTheme="minorHAnsi" w:eastAsiaTheme="minorEastAsia" w:hAnsiTheme="minorHAnsi" w:cstheme="minorBidi"/>
          <w:b w:val="0"/>
          <w:sz w:val="22"/>
          <w:lang w:eastAsia="en-AU"/>
        </w:rPr>
      </w:pPr>
      <w:hyperlink w:anchor="_Toc465151913" w:history="1">
        <w:r w:rsidR="003067C4" w:rsidRPr="00EE32AA">
          <w:rPr>
            <w:rStyle w:val="Hyperlink"/>
          </w:rPr>
          <w:t>Outreach</w:t>
        </w:r>
        <w:r w:rsidR="003067C4">
          <w:rPr>
            <w:webHidden/>
          </w:rPr>
          <w:tab/>
        </w:r>
        <w:r w:rsidR="003067C4">
          <w:rPr>
            <w:webHidden/>
          </w:rPr>
          <w:fldChar w:fldCharType="begin"/>
        </w:r>
        <w:r w:rsidR="003067C4">
          <w:rPr>
            <w:webHidden/>
          </w:rPr>
          <w:instrText xml:space="preserve"> PAGEREF _Toc465151913 \h </w:instrText>
        </w:r>
        <w:r w:rsidR="003067C4">
          <w:rPr>
            <w:webHidden/>
          </w:rPr>
        </w:r>
        <w:r w:rsidR="003067C4">
          <w:rPr>
            <w:webHidden/>
          </w:rPr>
          <w:fldChar w:fldCharType="separate"/>
        </w:r>
        <w:r w:rsidR="009010CD">
          <w:rPr>
            <w:webHidden/>
          </w:rPr>
          <w:t>2</w:t>
        </w:r>
        <w:r w:rsidR="003067C4">
          <w:rPr>
            <w:webHidden/>
          </w:rPr>
          <w:fldChar w:fldCharType="end"/>
        </w:r>
      </w:hyperlink>
    </w:p>
    <w:p w14:paraId="043E58C0" w14:textId="77777777" w:rsidR="003067C4" w:rsidRDefault="004A71D3">
      <w:pPr>
        <w:pStyle w:val="TOC2"/>
        <w:rPr>
          <w:rFonts w:asciiTheme="minorHAnsi" w:eastAsiaTheme="minorEastAsia" w:hAnsiTheme="minorHAnsi" w:cstheme="minorBidi"/>
          <w:b w:val="0"/>
          <w:noProof/>
          <w:lang w:eastAsia="en-AU"/>
        </w:rPr>
      </w:pPr>
      <w:hyperlink w:anchor="_Toc465151914" w:history="1">
        <w:r w:rsidR="003067C4" w:rsidRPr="00EE32AA">
          <w:rPr>
            <w:rStyle w:val="Hyperlink"/>
            <w:noProof/>
          </w:rPr>
          <w:t>Awareness &amp; Education</w:t>
        </w:r>
        <w:r w:rsidR="003067C4">
          <w:rPr>
            <w:noProof/>
            <w:webHidden/>
          </w:rPr>
          <w:tab/>
        </w:r>
        <w:r w:rsidR="003067C4">
          <w:rPr>
            <w:noProof/>
            <w:webHidden/>
          </w:rPr>
          <w:fldChar w:fldCharType="begin"/>
        </w:r>
        <w:r w:rsidR="003067C4">
          <w:rPr>
            <w:noProof/>
            <w:webHidden/>
          </w:rPr>
          <w:instrText xml:space="preserve"> PAGEREF _Toc465151914 \h </w:instrText>
        </w:r>
        <w:r w:rsidR="003067C4">
          <w:rPr>
            <w:noProof/>
            <w:webHidden/>
          </w:rPr>
        </w:r>
        <w:r w:rsidR="003067C4">
          <w:rPr>
            <w:noProof/>
            <w:webHidden/>
          </w:rPr>
          <w:fldChar w:fldCharType="separate"/>
        </w:r>
        <w:r w:rsidR="009010CD">
          <w:rPr>
            <w:noProof/>
            <w:webHidden/>
          </w:rPr>
          <w:t>2</w:t>
        </w:r>
        <w:r w:rsidR="003067C4">
          <w:rPr>
            <w:noProof/>
            <w:webHidden/>
          </w:rPr>
          <w:fldChar w:fldCharType="end"/>
        </w:r>
      </w:hyperlink>
    </w:p>
    <w:p w14:paraId="66DF7139" w14:textId="77777777" w:rsidR="003067C4" w:rsidRDefault="004A71D3">
      <w:pPr>
        <w:pStyle w:val="TOC2"/>
        <w:rPr>
          <w:rFonts w:asciiTheme="minorHAnsi" w:eastAsiaTheme="minorEastAsia" w:hAnsiTheme="minorHAnsi" w:cstheme="minorBidi"/>
          <w:b w:val="0"/>
          <w:noProof/>
          <w:lang w:eastAsia="en-AU"/>
        </w:rPr>
      </w:pPr>
      <w:hyperlink w:anchor="_Toc465151915" w:history="1">
        <w:r w:rsidR="003067C4" w:rsidRPr="00EE32AA">
          <w:rPr>
            <w:rStyle w:val="Hyperlink"/>
            <w:noProof/>
          </w:rPr>
          <w:t>Communications channels</w:t>
        </w:r>
        <w:r w:rsidR="003067C4">
          <w:rPr>
            <w:noProof/>
            <w:webHidden/>
          </w:rPr>
          <w:tab/>
        </w:r>
        <w:r w:rsidR="003067C4">
          <w:rPr>
            <w:noProof/>
            <w:webHidden/>
          </w:rPr>
          <w:fldChar w:fldCharType="begin"/>
        </w:r>
        <w:r w:rsidR="003067C4">
          <w:rPr>
            <w:noProof/>
            <w:webHidden/>
          </w:rPr>
          <w:instrText xml:space="preserve"> PAGEREF _Toc465151915 \h </w:instrText>
        </w:r>
        <w:r w:rsidR="003067C4">
          <w:rPr>
            <w:noProof/>
            <w:webHidden/>
          </w:rPr>
        </w:r>
        <w:r w:rsidR="003067C4">
          <w:rPr>
            <w:noProof/>
            <w:webHidden/>
          </w:rPr>
          <w:fldChar w:fldCharType="separate"/>
        </w:r>
        <w:r w:rsidR="009010CD">
          <w:rPr>
            <w:noProof/>
            <w:webHidden/>
          </w:rPr>
          <w:t>3</w:t>
        </w:r>
        <w:r w:rsidR="003067C4">
          <w:rPr>
            <w:noProof/>
            <w:webHidden/>
          </w:rPr>
          <w:fldChar w:fldCharType="end"/>
        </w:r>
      </w:hyperlink>
    </w:p>
    <w:p w14:paraId="25078FBE" w14:textId="77777777" w:rsidR="003067C4" w:rsidRDefault="004A71D3">
      <w:pPr>
        <w:pStyle w:val="TOC2"/>
        <w:rPr>
          <w:rFonts w:asciiTheme="minorHAnsi" w:eastAsiaTheme="minorEastAsia" w:hAnsiTheme="minorHAnsi" w:cstheme="minorBidi"/>
          <w:b w:val="0"/>
          <w:noProof/>
          <w:lang w:eastAsia="en-AU"/>
        </w:rPr>
      </w:pPr>
      <w:hyperlink w:anchor="_Toc465151916" w:history="1">
        <w:r w:rsidR="003067C4" w:rsidRPr="00EE32AA">
          <w:rPr>
            <w:rStyle w:val="Hyperlink"/>
            <w:noProof/>
          </w:rPr>
          <w:t>Key meetings and events</w:t>
        </w:r>
        <w:r w:rsidR="003067C4">
          <w:rPr>
            <w:noProof/>
            <w:webHidden/>
          </w:rPr>
          <w:tab/>
        </w:r>
        <w:r w:rsidR="003067C4">
          <w:rPr>
            <w:noProof/>
            <w:webHidden/>
          </w:rPr>
          <w:fldChar w:fldCharType="begin"/>
        </w:r>
        <w:r w:rsidR="003067C4">
          <w:rPr>
            <w:noProof/>
            <w:webHidden/>
          </w:rPr>
          <w:instrText xml:space="preserve"> PAGEREF _Toc465151916 \h </w:instrText>
        </w:r>
        <w:r w:rsidR="003067C4">
          <w:rPr>
            <w:noProof/>
            <w:webHidden/>
          </w:rPr>
        </w:r>
        <w:r w:rsidR="003067C4">
          <w:rPr>
            <w:noProof/>
            <w:webHidden/>
          </w:rPr>
          <w:fldChar w:fldCharType="separate"/>
        </w:r>
        <w:r w:rsidR="009010CD">
          <w:rPr>
            <w:noProof/>
            <w:webHidden/>
          </w:rPr>
          <w:t>4</w:t>
        </w:r>
        <w:r w:rsidR="003067C4">
          <w:rPr>
            <w:noProof/>
            <w:webHidden/>
          </w:rPr>
          <w:fldChar w:fldCharType="end"/>
        </w:r>
      </w:hyperlink>
    </w:p>
    <w:p w14:paraId="2E22456A" w14:textId="77777777" w:rsidR="003067C4" w:rsidRDefault="004A71D3">
      <w:pPr>
        <w:pStyle w:val="TOC1"/>
        <w:rPr>
          <w:rFonts w:asciiTheme="minorHAnsi" w:eastAsiaTheme="minorEastAsia" w:hAnsiTheme="minorHAnsi" w:cstheme="minorBidi"/>
          <w:b w:val="0"/>
          <w:sz w:val="22"/>
          <w:lang w:eastAsia="en-AU"/>
        </w:rPr>
      </w:pPr>
      <w:hyperlink w:anchor="_Toc465151917" w:history="1">
        <w:r w:rsidR="003067C4" w:rsidRPr="00EE32AA">
          <w:rPr>
            <w:rStyle w:val="Hyperlink"/>
          </w:rPr>
          <w:t>Advocacy</w:t>
        </w:r>
        <w:r w:rsidR="003067C4">
          <w:rPr>
            <w:webHidden/>
          </w:rPr>
          <w:tab/>
        </w:r>
        <w:r w:rsidR="003067C4">
          <w:rPr>
            <w:webHidden/>
          </w:rPr>
          <w:fldChar w:fldCharType="begin"/>
        </w:r>
        <w:r w:rsidR="003067C4">
          <w:rPr>
            <w:webHidden/>
          </w:rPr>
          <w:instrText xml:space="preserve"> PAGEREF _Toc465151917 \h </w:instrText>
        </w:r>
        <w:r w:rsidR="003067C4">
          <w:rPr>
            <w:webHidden/>
          </w:rPr>
        </w:r>
        <w:r w:rsidR="003067C4">
          <w:rPr>
            <w:webHidden/>
          </w:rPr>
          <w:fldChar w:fldCharType="separate"/>
        </w:r>
        <w:r w:rsidR="009010CD">
          <w:rPr>
            <w:webHidden/>
          </w:rPr>
          <w:t>5</w:t>
        </w:r>
        <w:r w:rsidR="003067C4">
          <w:rPr>
            <w:webHidden/>
          </w:rPr>
          <w:fldChar w:fldCharType="end"/>
        </w:r>
      </w:hyperlink>
    </w:p>
    <w:p w14:paraId="73CDC1BB" w14:textId="77777777" w:rsidR="003067C4" w:rsidRDefault="004A71D3">
      <w:pPr>
        <w:pStyle w:val="TOC2"/>
        <w:rPr>
          <w:rFonts w:asciiTheme="minorHAnsi" w:eastAsiaTheme="minorEastAsia" w:hAnsiTheme="minorHAnsi" w:cstheme="minorBidi"/>
          <w:b w:val="0"/>
          <w:noProof/>
          <w:lang w:eastAsia="en-AU"/>
        </w:rPr>
      </w:pPr>
      <w:hyperlink w:anchor="_Toc465151918" w:history="1">
        <w:r w:rsidR="003067C4" w:rsidRPr="00EE32AA">
          <w:rPr>
            <w:rStyle w:val="Hyperlink"/>
            <w:noProof/>
          </w:rPr>
          <w:t>Inquiries</w:t>
        </w:r>
        <w:r w:rsidR="003067C4">
          <w:rPr>
            <w:noProof/>
            <w:webHidden/>
          </w:rPr>
          <w:tab/>
        </w:r>
        <w:r w:rsidR="003067C4">
          <w:rPr>
            <w:noProof/>
            <w:webHidden/>
          </w:rPr>
          <w:fldChar w:fldCharType="begin"/>
        </w:r>
        <w:r w:rsidR="003067C4">
          <w:rPr>
            <w:noProof/>
            <w:webHidden/>
          </w:rPr>
          <w:instrText xml:space="preserve"> PAGEREF _Toc465151918 \h </w:instrText>
        </w:r>
        <w:r w:rsidR="003067C4">
          <w:rPr>
            <w:noProof/>
            <w:webHidden/>
          </w:rPr>
        </w:r>
        <w:r w:rsidR="003067C4">
          <w:rPr>
            <w:noProof/>
            <w:webHidden/>
          </w:rPr>
          <w:fldChar w:fldCharType="separate"/>
        </w:r>
        <w:r w:rsidR="009010CD">
          <w:rPr>
            <w:noProof/>
            <w:webHidden/>
          </w:rPr>
          <w:t>5</w:t>
        </w:r>
        <w:r w:rsidR="003067C4">
          <w:rPr>
            <w:noProof/>
            <w:webHidden/>
          </w:rPr>
          <w:fldChar w:fldCharType="end"/>
        </w:r>
      </w:hyperlink>
    </w:p>
    <w:p w14:paraId="378E150D" w14:textId="77777777" w:rsidR="003067C4" w:rsidRDefault="004A71D3">
      <w:pPr>
        <w:pStyle w:val="TOC2"/>
        <w:rPr>
          <w:rFonts w:asciiTheme="minorHAnsi" w:eastAsiaTheme="minorEastAsia" w:hAnsiTheme="minorHAnsi" w:cstheme="minorBidi"/>
          <w:b w:val="0"/>
          <w:noProof/>
          <w:lang w:eastAsia="en-AU"/>
        </w:rPr>
      </w:pPr>
      <w:hyperlink w:anchor="_Toc465151919" w:history="1">
        <w:r w:rsidR="003067C4" w:rsidRPr="00EE32AA">
          <w:rPr>
            <w:rStyle w:val="Hyperlink"/>
            <w:noProof/>
          </w:rPr>
          <w:t>Research and advocacy issues</w:t>
        </w:r>
        <w:r w:rsidR="003067C4">
          <w:rPr>
            <w:noProof/>
            <w:webHidden/>
          </w:rPr>
          <w:tab/>
        </w:r>
        <w:r w:rsidR="003067C4">
          <w:rPr>
            <w:noProof/>
            <w:webHidden/>
          </w:rPr>
          <w:fldChar w:fldCharType="begin"/>
        </w:r>
        <w:r w:rsidR="003067C4">
          <w:rPr>
            <w:noProof/>
            <w:webHidden/>
          </w:rPr>
          <w:instrText xml:space="preserve"> PAGEREF _Toc465151919 \h </w:instrText>
        </w:r>
        <w:r w:rsidR="003067C4">
          <w:rPr>
            <w:noProof/>
            <w:webHidden/>
          </w:rPr>
        </w:r>
        <w:r w:rsidR="003067C4">
          <w:rPr>
            <w:noProof/>
            <w:webHidden/>
          </w:rPr>
          <w:fldChar w:fldCharType="separate"/>
        </w:r>
        <w:r w:rsidR="009010CD">
          <w:rPr>
            <w:noProof/>
            <w:webHidden/>
          </w:rPr>
          <w:t>6</w:t>
        </w:r>
        <w:r w:rsidR="003067C4">
          <w:rPr>
            <w:noProof/>
            <w:webHidden/>
          </w:rPr>
          <w:fldChar w:fldCharType="end"/>
        </w:r>
      </w:hyperlink>
    </w:p>
    <w:p w14:paraId="60CA5FC6" w14:textId="77777777" w:rsidR="003067C4" w:rsidRDefault="004A71D3">
      <w:pPr>
        <w:pStyle w:val="TOC2"/>
        <w:rPr>
          <w:rFonts w:asciiTheme="minorHAnsi" w:eastAsiaTheme="minorEastAsia" w:hAnsiTheme="minorHAnsi" w:cstheme="minorBidi"/>
          <w:b w:val="0"/>
          <w:noProof/>
          <w:lang w:eastAsia="en-AU"/>
        </w:rPr>
      </w:pPr>
      <w:hyperlink w:anchor="_Toc465151920" w:history="1">
        <w:r w:rsidR="003067C4" w:rsidRPr="00EE32AA">
          <w:rPr>
            <w:rStyle w:val="Hyperlink"/>
            <w:noProof/>
          </w:rPr>
          <w:t>Legislation, policies and practices impacting small business</w:t>
        </w:r>
        <w:r w:rsidR="003067C4">
          <w:rPr>
            <w:noProof/>
            <w:webHidden/>
          </w:rPr>
          <w:tab/>
        </w:r>
        <w:r w:rsidR="003067C4">
          <w:rPr>
            <w:noProof/>
            <w:webHidden/>
          </w:rPr>
          <w:fldChar w:fldCharType="begin"/>
        </w:r>
        <w:r w:rsidR="003067C4">
          <w:rPr>
            <w:noProof/>
            <w:webHidden/>
          </w:rPr>
          <w:instrText xml:space="preserve"> PAGEREF _Toc465151920 \h </w:instrText>
        </w:r>
        <w:r w:rsidR="003067C4">
          <w:rPr>
            <w:noProof/>
            <w:webHidden/>
          </w:rPr>
        </w:r>
        <w:r w:rsidR="003067C4">
          <w:rPr>
            <w:noProof/>
            <w:webHidden/>
          </w:rPr>
          <w:fldChar w:fldCharType="separate"/>
        </w:r>
        <w:r w:rsidR="009010CD">
          <w:rPr>
            <w:noProof/>
            <w:webHidden/>
          </w:rPr>
          <w:t>6</w:t>
        </w:r>
        <w:r w:rsidR="003067C4">
          <w:rPr>
            <w:noProof/>
            <w:webHidden/>
          </w:rPr>
          <w:fldChar w:fldCharType="end"/>
        </w:r>
      </w:hyperlink>
    </w:p>
    <w:p w14:paraId="4EC916C8" w14:textId="77777777" w:rsidR="003067C4" w:rsidRDefault="004A71D3">
      <w:pPr>
        <w:pStyle w:val="TOC1"/>
        <w:rPr>
          <w:rFonts w:asciiTheme="minorHAnsi" w:eastAsiaTheme="minorEastAsia" w:hAnsiTheme="minorHAnsi" w:cstheme="minorBidi"/>
          <w:b w:val="0"/>
          <w:sz w:val="22"/>
          <w:lang w:eastAsia="en-AU"/>
        </w:rPr>
      </w:pPr>
      <w:hyperlink w:anchor="_Toc465151921" w:history="1">
        <w:r w:rsidR="003067C4" w:rsidRPr="00EE32AA">
          <w:rPr>
            <w:rStyle w:val="Hyperlink"/>
          </w:rPr>
          <w:t>Assistance</w:t>
        </w:r>
        <w:r w:rsidR="003067C4">
          <w:rPr>
            <w:webHidden/>
          </w:rPr>
          <w:tab/>
        </w:r>
        <w:r w:rsidR="003067C4">
          <w:rPr>
            <w:webHidden/>
          </w:rPr>
          <w:fldChar w:fldCharType="begin"/>
        </w:r>
        <w:r w:rsidR="003067C4">
          <w:rPr>
            <w:webHidden/>
          </w:rPr>
          <w:instrText xml:space="preserve"> PAGEREF _Toc465151921 \h </w:instrText>
        </w:r>
        <w:r w:rsidR="003067C4">
          <w:rPr>
            <w:webHidden/>
          </w:rPr>
        </w:r>
        <w:r w:rsidR="003067C4">
          <w:rPr>
            <w:webHidden/>
          </w:rPr>
          <w:fldChar w:fldCharType="separate"/>
        </w:r>
        <w:r w:rsidR="009010CD">
          <w:rPr>
            <w:webHidden/>
          </w:rPr>
          <w:t>7</w:t>
        </w:r>
        <w:r w:rsidR="003067C4">
          <w:rPr>
            <w:webHidden/>
          </w:rPr>
          <w:fldChar w:fldCharType="end"/>
        </w:r>
      </w:hyperlink>
    </w:p>
    <w:p w14:paraId="137BC70F" w14:textId="77777777" w:rsidR="003067C4" w:rsidRDefault="004A71D3">
      <w:pPr>
        <w:pStyle w:val="TOC2"/>
        <w:rPr>
          <w:rStyle w:val="Hyperlink"/>
          <w:noProof/>
        </w:rPr>
      </w:pPr>
      <w:hyperlink w:anchor="_Toc465151922" w:history="1">
        <w:r w:rsidR="003067C4" w:rsidRPr="00EE32AA">
          <w:rPr>
            <w:rStyle w:val="Hyperlink"/>
            <w:noProof/>
          </w:rPr>
          <w:t>Examples of Assistance Provided</w:t>
        </w:r>
        <w:r w:rsidR="003067C4">
          <w:rPr>
            <w:noProof/>
            <w:webHidden/>
          </w:rPr>
          <w:tab/>
        </w:r>
        <w:r w:rsidR="003067C4">
          <w:rPr>
            <w:noProof/>
            <w:webHidden/>
          </w:rPr>
          <w:fldChar w:fldCharType="begin"/>
        </w:r>
        <w:r w:rsidR="003067C4">
          <w:rPr>
            <w:noProof/>
            <w:webHidden/>
          </w:rPr>
          <w:instrText xml:space="preserve"> PAGEREF _Toc465151922 \h </w:instrText>
        </w:r>
        <w:r w:rsidR="003067C4">
          <w:rPr>
            <w:noProof/>
            <w:webHidden/>
          </w:rPr>
        </w:r>
        <w:r w:rsidR="003067C4">
          <w:rPr>
            <w:noProof/>
            <w:webHidden/>
          </w:rPr>
          <w:fldChar w:fldCharType="separate"/>
        </w:r>
        <w:r w:rsidR="009010CD">
          <w:rPr>
            <w:noProof/>
            <w:webHidden/>
          </w:rPr>
          <w:t>9</w:t>
        </w:r>
        <w:r w:rsidR="003067C4">
          <w:rPr>
            <w:noProof/>
            <w:webHidden/>
          </w:rPr>
          <w:fldChar w:fldCharType="end"/>
        </w:r>
      </w:hyperlink>
    </w:p>
    <w:p w14:paraId="0E903A1B" w14:textId="77777777" w:rsidR="003067C4" w:rsidRDefault="003067C4" w:rsidP="003067C4">
      <w:pPr>
        <w:rPr>
          <w:noProof/>
        </w:rPr>
      </w:pPr>
    </w:p>
    <w:p w14:paraId="4E11E55D" w14:textId="77777777" w:rsidR="003067C4" w:rsidRPr="003067C4" w:rsidRDefault="003067C4" w:rsidP="003067C4">
      <w:pPr>
        <w:rPr>
          <w:noProof/>
        </w:rPr>
        <w:sectPr w:rsidR="003067C4" w:rsidRPr="003067C4" w:rsidSect="00CD7E04">
          <w:headerReference w:type="default" r:id="rId17"/>
          <w:footerReference w:type="default" r:id="rId18"/>
          <w:pgSz w:w="11906" w:h="16838" w:code="9"/>
          <w:pgMar w:top="993" w:right="1134" w:bottom="1304" w:left="1134" w:header="1021" w:footer="737" w:gutter="0"/>
          <w:pgNumType w:start="4"/>
          <w:cols w:space="708"/>
          <w:docGrid w:linePitch="360"/>
        </w:sectPr>
      </w:pPr>
    </w:p>
    <w:p w14:paraId="1F990C89" w14:textId="77777777" w:rsidR="003067C4" w:rsidRDefault="003067C4">
      <w:pPr>
        <w:pStyle w:val="TOC2"/>
        <w:rPr>
          <w:rFonts w:asciiTheme="minorHAnsi" w:eastAsiaTheme="minorEastAsia" w:hAnsiTheme="minorHAnsi" w:cstheme="minorBidi"/>
          <w:b w:val="0"/>
          <w:noProof/>
          <w:lang w:eastAsia="en-AU"/>
        </w:rPr>
      </w:pPr>
    </w:p>
    <w:p w14:paraId="4D829EE3" w14:textId="77777777" w:rsidR="0096637D" w:rsidRDefault="00500D48" w:rsidP="003067C4">
      <w:pPr>
        <w:pStyle w:val="TOCHeading"/>
      </w:pPr>
      <w:r w:rsidRPr="00591523">
        <w:rPr>
          <w:b w:val="0"/>
          <w:bCs/>
          <w:noProof/>
        </w:rPr>
        <w:fldChar w:fldCharType="end"/>
      </w:r>
      <w:r w:rsidR="0096637D">
        <w:rPr>
          <w:noProof/>
          <w:lang w:eastAsia="en-AU"/>
        </w:rPr>
        <w:drawing>
          <wp:inline distT="0" distB="0" distL="0" distR="0" wp14:anchorId="43D2F128" wp14:editId="0E7A5E2E">
            <wp:extent cx="3888000" cy="886680"/>
            <wp:effectExtent l="0" t="0" r="0" b="8890"/>
            <wp:docPr id="26" name="Picture 26" descr="Australian Small Business and Family Enterprise Ombudsman" title="Australian Small Business and Family Enterprise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BC-Logo-L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8000" cy="886680"/>
                    </a:xfrm>
                    <a:prstGeom prst="rect">
                      <a:avLst/>
                    </a:prstGeom>
                  </pic:spPr>
                </pic:pic>
              </a:graphicData>
            </a:graphic>
          </wp:inline>
        </w:drawing>
      </w:r>
    </w:p>
    <w:p w14:paraId="7391C954" w14:textId="77777777" w:rsidR="00130C30" w:rsidRDefault="00130C30" w:rsidP="00130C30"/>
    <w:p w14:paraId="43CB914B" w14:textId="77777777" w:rsidR="00130C30" w:rsidRPr="00591523" w:rsidRDefault="00130C30" w:rsidP="00130C30">
      <w:r>
        <w:t>27 January 2016</w:t>
      </w:r>
    </w:p>
    <w:p w14:paraId="1E160130" w14:textId="77777777" w:rsidR="0096637D" w:rsidRPr="00591523" w:rsidRDefault="0096637D" w:rsidP="0096637D">
      <w:r w:rsidRPr="00591523">
        <w:t>The Hon</w:t>
      </w:r>
      <w:r w:rsidR="009F1A15">
        <w:t>.</w:t>
      </w:r>
      <w:r w:rsidRPr="00591523">
        <w:t xml:space="preserve"> Michael McCormack</w:t>
      </w:r>
      <w:r w:rsidR="001D0B57">
        <w:t xml:space="preserve"> MP</w:t>
      </w:r>
      <w:r w:rsidRPr="00591523">
        <w:br/>
        <w:t>Minister for Small Business</w:t>
      </w:r>
    </w:p>
    <w:p w14:paraId="2AE4E6CA" w14:textId="77777777" w:rsidR="0096637D" w:rsidRPr="00591523" w:rsidRDefault="0096637D" w:rsidP="0096637D"/>
    <w:p w14:paraId="2A768D27" w14:textId="77777777" w:rsidR="0096637D" w:rsidRPr="00591523" w:rsidRDefault="0096637D" w:rsidP="0096637D">
      <w:r w:rsidRPr="00591523">
        <w:t>Dear Minister McCormack</w:t>
      </w:r>
    </w:p>
    <w:p w14:paraId="2111ECBC" w14:textId="77777777" w:rsidR="0096637D" w:rsidRPr="00591523" w:rsidRDefault="0096637D" w:rsidP="0096637D">
      <w:pPr>
        <w:rPr>
          <w:b/>
        </w:rPr>
      </w:pPr>
      <w:r w:rsidRPr="00591523">
        <w:rPr>
          <w:b/>
        </w:rPr>
        <w:t xml:space="preserve">Quarterly report </w:t>
      </w:r>
    </w:p>
    <w:p w14:paraId="47B39A6C" w14:textId="5CFAD021" w:rsidR="0096637D" w:rsidRDefault="0096637D" w:rsidP="0096637D">
      <w:r w:rsidRPr="00591523">
        <w:t xml:space="preserve">I am pleased to </w:t>
      </w:r>
      <w:r w:rsidR="003B3895">
        <w:t xml:space="preserve">present </w:t>
      </w:r>
      <w:r w:rsidRPr="00591523">
        <w:t xml:space="preserve">you with this quarterly report </w:t>
      </w:r>
      <w:r w:rsidR="003B3895">
        <w:t>outlining</w:t>
      </w:r>
      <w:r w:rsidRPr="00591523">
        <w:t xml:space="preserve"> my </w:t>
      </w:r>
      <w:r w:rsidR="001D0B57">
        <w:t xml:space="preserve">outreach </w:t>
      </w:r>
      <w:r w:rsidR="003B3895">
        <w:t xml:space="preserve">and advocacy activities, </w:t>
      </w:r>
      <w:r w:rsidR="009F1A15">
        <w:t>along with</w:t>
      </w:r>
      <w:r w:rsidR="001D0B57">
        <w:t xml:space="preserve"> assistance requests </w:t>
      </w:r>
      <w:r w:rsidR="009F1A15">
        <w:t xml:space="preserve">from small businesses, </w:t>
      </w:r>
      <w:r w:rsidR="001D0B57">
        <w:t xml:space="preserve">during the period 1 </w:t>
      </w:r>
      <w:r w:rsidR="00C51BB5">
        <w:t>October</w:t>
      </w:r>
      <w:r w:rsidR="001D0B57">
        <w:t xml:space="preserve"> to </w:t>
      </w:r>
      <w:r w:rsidR="00C51BB5">
        <w:t>31 December</w:t>
      </w:r>
      <w:r w:rsidR="001D0B57">
        <w:t xml:space="preserve"> 2016, in accordance with </w:t>
      </w:r>
      <w:r w:rsidRPr="00591523">
        <w:t xml:space="preserve">the reporting obligations outlined in section 40 of the </w:t>
      </w:r>
      <w:r w:rsidRPr="00591523">
        <w:rPr>
          <w:i/>
        </w:rPr>
        <w:t xml:space="preserve">Australian Small Business and Family Enterprise Ombudsman Act 2015 </w:t>
      </w:r>
      <w:r w:rsidRPr="00591523">
        <w:t xml:space="preserve">(Cth).  </w:t>
      </w:r>
    </w:p>
    <w:p w14:paraId="68EAA7A6" w14:textId="7FA7F049" w:rsidR="00130C30" w:rsidRPr="00591523" w:rsidRDefault="00130C30" w:rsidP="0096637D">
      <w:r>
        <w:t xml:space="preserve">We have continued to make a difference </w:t>
      </w:r>
      <w:bookmarkStart w:id="5" w:name="_GoBack"/>
      <w:r>
        <w:t>in the activity</w:t>
      </w:r>
      <w:bookmarkEnd w:id="5"/>
    </w:p>
    <w:p w14:paraId="0D73AA3D" w14:textId="77777777" w:rsidR="00C51BB5" w:rsidRDefault="00C51BB5" w:rsidP="0096637D"/>
    <w:p w14:paraId="621400B4" w14:textId="77777777" w:rsidR="0096637D" w:rsidRPr="00591523" w:rsidRDefault="0096637D" w:rsidP="0096637D">
      <w:r>
        <w:t>Yours sincerely</w:t>
      </w:r>
      <w:r w:rsidRPr="00591523">
        <w:t xml:space="preserve"> </w:t>
      </w:r>
    </w:p>
    <w:p w14:paraId="346BDF12" w14:textId="77777777" w:rsidR="0096637D" w:rsidRPr="00591523" w:rsidRDefault="0096637D" w:rsidP="0096637D"/>
    <w:p w14:paraId="29597BAC" w14:textId="77777777" w:rsidR="0096637D" w:rsidRPr="0096637D" w:rsidRDefault="0096637D" w:rsidP="0096637D">
      <w:r w:rsidRPr="00591523">
        <w:br/>
        <w:t>Kate Carnell AO</w:t>
      </w:r>
      <w:r w:rsidRPr="00591523">
        <w:br/>
        <w:t>Australian Small Business and Family Enterprise Ombudsman</w:t>
      </w:r>
    </w:p>
    <w:p w14:paraId="68EA4FEC" w14:textId="77777777" w:rsidR="003067C4" w:rsidRDefault="003067C4" w:rsidP="0096637D">
      <w:pPr>
        <w:rPr>
          <w:rFonts w:eastAsia="Times New Roman"/>
          <w:sz w:val="40"/>
          <w:szCs w:val="32"/>
        </w:rPr>
        <w:sectPr w:rsidR="003067C4" w:rsidSect="00CD7E04">
          <w:footerReference w:type="default" r:id="rId20"/>
          <w:pgSz w:w="11906" w:h="16838" w:code="9"/>
          <w:pgMar w:top="993" w:right="1134" w:bottom="1304" w:left="1134" w:header="1021" w:footer="737" w:gutter="0"/>
          <w:pgNumType w:start="4"/>
          <w:cols w:space="708"/>
          <w:docGrid w:linePitch="360"/>
        </w:sectPr>
      </w:pPr>
    </w:p>
    <w:p w14:paraId="0008F3CB" w14:textId="77777777" w:rsidR="00AB53B9" w:rsidRPr="003067C4" w:rsidRDefault="0096637D" w:rsidP="003067C4">
      <w:pPr>
        <w:pStyle w:val="Heading1"/>
        <w:rPr>
          <w:u w:val="single"/>
        </w:rPr>
      </w:pPr>
      <w:bookmarkStart w:id="6" w:name="_Toc465151911"/>
      <w:r w:rsidRPr="003067C4">
        <w:rPr>
          <w:u w:val="single"/>
        </w:rPr>
        <w:lastRenderedPageBreak/>
        <w:t>Fore</w:t>
      </w:r>
      <w:r w:rsidR="00992B69" w:rsidRPr="003067C4">
        <w:rPr>
          <w:u w:val="single"/>
        </w:rPr>
        <w:t>word</w:t>
      </w:r>
      <w:bookmarkEnd w:id="6"/>
    </w:p>
    <w:p w14:paraId="727D6B2A" w14:textId="77777777" w:rsidR="000300F8" w:rsidRDefault="00677AE6" w:rsidP="000300F8">
      <w:pPr>
        <w:tabs>
          <w:tab w:val="num" w:pos="720"/>
        </w:tabs>
        <w:rPr>
          <w:rFonts w:ascii="Helvetica" w:hAnsi="Helvetica" w:cs="Helvetica"/>
          <w:color w:val="000000"/>
          <w:shd w:val="clear" w:color="auto" w:fill="FFFFFF"/>
        </w:rPr>
      </w:pPr>
      <w:r w:rsidRPr="000300F8">
        <w:rPr>
          <w:rFonts w:ascii="Helvetica" w:hAnsi="Helvetica" w:cs="Helvetica"/>
          <w:color w:val="000000"/>
          <w:shd w:val="clear" w:color="auto" w:fill="FFFFFF"/>
        </w:rPr>
        <w:t xml:space="preserve">Legislation establishing the first small business and family enterprise ombudsman was introduced to </w:t>
      </w:r>
      <w:r w:rsidR="00177E4F">
        <w:rPr>
          <w:rFonts w:ascii="Helvetica" w:hAnsi="Helvetica" w:cs="Helvetica"/>
          <w:color w:val="000000"/>
          <w:shd w:val="clear" w:color="auto" w:fill="FFFFFF"/>
        </w:rPr>
        <w:t>F</w:t>
      </w:r>
      <w:r w:rsidR="000300F8">
        <w:rPr>
          <w:rFonts w:ascii="Helvetica" w:hAnsi="Helvetica" w:cs="Helvetica"/>
          <w:color w:val="000000"/>
          <w:shd w:val="clear" w:color="auto" w:fill="FFFFFF"/>
        </w:rPr>
        <w:t xml:space="preserve">ederal </w:t>
      </w:r>
      <w:r w:rsidR="00177E4F">
        <w:rPr>
          <w:rFonts w:ascii="Helvetica" w:hAnsi="Helvetica" w:cs="Helvetica"/>
          <w:color w:val="000000"/>
          <w:shd w:val="clear" w:color="auto" w:fill="FFFFFF"/>
        </w:rPr>
        <w:t>P</w:t>
      </w:r>
      <w:r w:rsidRPr="000300F8">
        <w:rPr>
          <w:rFonts w:ascii="Helvetica" w:hAnsi="Helvetica" w:cs="Helvetica"/>
          <w:color w:val="000000"/>
          <w:shd w:val="clear" w:color="auto" w:fill="FFFFFF"/>
        </w:rPr>
        <w:t xml:space="preserve">arliament </w:t>
      </w:r>
      <w:r w:rsidR="000300F8">
        <w:rPr>
          <w:rFonts w:ascii="Helvetica" w:hAnsi="Helvetica" w:cs="Helvetica"/>
          <w:color w:val="000000"/>
          <w:shd w:val="clear" w:color="auto" w:fill="FFFFFF"/>
        </w:rPr>
        <w:t xml:space="preserve">in 2015.  The </w:t>
      </w:r>
      <w:r w:rsidR="000300F8" w:rsidRPr="000300F8">
        <w:rPr>
          <w:rFonts w:ascii="Helvetica" w:hAnsi="Helvetica" w:cs="Helvetica"/>
          <w:i/>
          <w:color w:val="000000"/>
          <w:shd w:val="clear" w:color="auto" w:fill="FFFFFF"/>
        </w:rPr>
        <w:t>Australian Small Business and Family Enterprise Ombudsman</w:t>
      </w:r>
      <w:r w:rsidR="00107D0D">
        <w:rPr>
          <w:rFonts w:ascii="Helvetica" w:hAnsi="Helvetica" w:cs="Helvetica"/>
          <w:i/>
          <w:color w:val="000000"/>
          <w:shd w:val="clear" w:color="auto" w:fill="FFFFFF"/>
        </w:rPr>
        <w:t xml:space="preserve"> (ASBFEO)</w:t>
      </w:r>
      <w:r w:rsidR="000300F8" w:rsidRPr="000300F8">
        <w:rPr>
          <w:rFonts w:ascii="Helvetica" w:hAnsi="Helvetica" w:cs="Helvetica"/>
          <w:i/>
          <w:color w:val="000000"/>
          <w:shd w:val="clear" w:color="auto" w:fill="FFFFFF"/>
        </w:rPr>
        <w:t xml:space="preserve"> Act 2015</w:t>
      </w:r>
      <w:r w:rsidRPr="000300F8">
        <w:rPr>
          <w:rFonts w:ascii="Helvetica" w:hAnsi="Helvetica" w:cs="Helvetica"/>
          <w:color w:val="000000"/>
          <w:shd w:val="clear" w:color="auto" w:fill="FFFFFF"/>
        </w:rPr>
        <w:t xml:space="preserve"> </w:t>
      </w:r>
      <w:r w:rsidR="000300F8">
        <w:rPr>
          <w:rFonts w:ascii="Helvetica" w:hAnsi="Helvetica" w:cs="Helvetica"/>
          <w:color w:val="000000"/>
          <w:shd w:val="clear" w:color="auto" w:fill="FFFFFF"/>
        </w:rPr>
        <w:t xml:space="preserve">subsequently </w:t>
      </w:r>
      <w:r w:rsidRPr="000300F8">
        <w:rPr>
          <w:rFonts w:ascii="Helvetica" w:hAnsi="Helvetica" w:cs="Helvetica"/>
          <w:color w:val="000000"/>
          <w:shd w:val="clear" w:color="auto" w:fill="FFFFFF"/>
        </w:rPr>
        <w:t xml:space="preserve">received </w:t>
      </w:r>
      <w:r w:rsidR="00500F0F">
        <w:rPr>
          <w:rFonts w:ascii="Helvetica" w:hAnsi="Helvetica" w:cs="Helvetica"/>
          <w:color w:val="000000"/>
          <w:shd w:val="clear" w:color="auto" w:fill="FFFFFF"/>
        </w:rPr>
        <w:t>R</w:t>
      </w:r>
      <w:r w:rsidRPr="000300F8">
        <w:rPr>
          <w:rFonts w:ascii="Helvetica" w:hAnsi="Helvetica" w:cs="Helvetica"/>
          <w:color w:val="000000"/>
          <w:shd w:val="clear" w:color="auto" w:fill="FFFFFF"/>
        </w:rPr>
        <w:t xml:space="preserve">oyal </w:t>
      </w:r>
      <w:r w:rsidR="00500F0F">
        <w:rPr>
          <w:rFonts w:ascii="Helvetica" w:hAnsi="Helvetica" w:cs="Helvetica"/>
          <w:color w:val="000000"/>
          <w:shd w:val="clear" w:color="auto" w:fill="FFFFFF"/>
        </w:rPr>
        <w:t>A</w:t>
      </w:r>
      <w:r w:rsidRPr="000300F8">
        <w:rPr>
          <w:rFonts w:ascii="Helvetica" w:hAnsi="Helvetica" w:cs="Helvetica"/>
          <w:color w:val="000000"/>
          <w:shd w:val="clear" w:color="auto" w:fill="FFFFFF"/>
        </w:rPr>
        <w:t xml:space="preserve">ssent in </w:t>
      </w:r>
      <w:r w:rsidR="009D3B2B">
        <w:rPr>
          <w:rFonts w:ascii="Helvetica" w:hAnsi="Helvetica" w:cs="Helvetica"/>
          <w:color w:val="000000"/>
          <w:shd w:val="clear" w:color="auto" w:fill="FFFFFF"/>
        </w:rPr>
        <w:t>September that same year.</w:t>
      </w:r>
    </w:p>
    <w:p w14:paraId="508521D8" w14:textId="77777777" w:rsidR="00995CB2" w:rsidRPr="00995CB2" w:rsidRDefault="00995CB2" w:rsidP="00995CB2">
      <w:pPr>
        <w:rPr>
          <w:rFonts w:ascii="Helvetica" w:hAnsi="Helvetica" w:cs="Helvetica"/>
          <w:color w:val="000000"/>
          <w:shd w:val="clear" w:color="auto" w:fill="FFFFFF"/>
        </w:rPr>
      </w:pPr>
      <w:r>
        <w:rPr>
          <w:rFonts w:ascii="Helvetica" w:hAnsi="Helvetica" w:cs="Helvetica"/>
          <w:color w:val="000000"/>
          <w:shd w:val="clear" w:color="auto" w:fill="FFFFFF"/>
        </w:rPr>
        <w:t xml:space="preserve">Kate Carnell </w:t>
      </w:r>
      <w:r w:rsidR="00177E4F">
        <w:rPr>
          <w:rFonts w:ascii="Helvetica" w:hAnsi="Helvetica" w:cs="Helvetica"/>
          <w:color w:val="000000"/>
          <w:shd w:val="clear" w:color="auto" w:fill="FFFFFF"/>
        </w:rPr>
        <w:t xml:space="preserve">AO </w:t>
      </w:r>
      <w:r>
        <w:rPr>
          <w:rFonts w:ascii="Helvetica" w:hAnsi="Helvetica" w:cs="Helvetica"/>
          <w:color w:val="000000"/>
          <w:shd w:val="clear" w:color="auto" w:fill="FFFFFF"/>
        </w:rPr>
        <w:t xml:space="preserve">commenced </w:t>
      </w:r>
      <w:r w:rsidR="000300F8">
        <w:rPr>
          <w:rFonts w:ascii="Helvetica" w:hAnsi="Helvetica" w:cs="Helvetica"/>
          <w:color w:val="000000"/>
          <w:shd w:val="clear" w:color="auto" w:fill="FFFFFF"/>
        </w:rPr>
        <w:t xml:space="preserve">the </w:t>
      </w:r>
      <w:r w:rsidR="00177E4F">
        <w:rPr>
          <w:rFonts w:ascii="Helvetica" w:hAnsi="Helvetica" w:cs="Helvetica"/>
          <w:color w:val="000000"/>
          <w:shd w:val="clear" w:color="auto" w:fill="FFFFFF"/>
        </w:rPr>
        <w:t>role</w:t>
      </w:r>
      <w:r w:rsidR="00107D0D">
        <w:rPr>
          <w:rFonts w:ascii="Helvetica" w:hAnsi="Helvetica" w:cs="Helvetica"/>
          <w:color w:val="000000"/>
          <w:shd w:val="clear" w:color="auto" w:fill="FFFFFF"/>
        </w:rPr>
        <w:t xml:space="preserve"> of ASBFEO</w:t>
      </w:r>
      <w:r w:rsidR="00177E4F">
        <w:rPr>
          <w:rFonts w:ascii="Helvetica" w:hAnsi="Helvetica" w:cs="Helvetica"/>
          <w:color w:val="000000"/>
          <w:shd w:val="clear" w:color="auto" w:fill="FFFFFF"/>
        </w:rPr>
        <w:t xml:space="preserve"> in </w:t>
      </w:r>
      <w:r>
        <w:rPr>
          <w:rFonts w:ascii="Helvetica" w:hAnsi="Helvetica" w:cs="Helvetica"/>
          <w:color w:val="000000"/>
          <w:shd w:val="clear" w:color="auto" w:fill="FFFFFF"/>
        </w:rPr>
        <w:t>March</w:t>
      </w:r>
      <w:r w:rsidR="00107D0D">
        <w:rPr>
          <w:rFonts w:ascii="Helvetica" w:hAnsi="Helvetica" w:cs="Helvetica"/>
          <w:color w:val="000000"/>
          <w:shd w:val="clear" w:color="auto" w:fill="FFFFFF"/>
        </w:rPr>
        <w:t xml:space="preserve"> </w:t>
      </w:r>
      <w:r w:rsidR="008C732D">
        <w:rPr>
          <w:rFonts w:ascii="Helvetica" w:hAnsi="Helvetica" w:cs="Helvetica"/>
          <w:color w:val="000000"/>
          <w:shd w:val="clear" w:color="auto" w:fill="FFFFFF"/>
        </w:rPr>
        <w:t>2016</w:t>
      </w:r>
      <w:r>
        <w:rPr>
          <w:rFonts w:ascii="Helvetica" w:hAnsi="Helvetica" w:cs="Helvetica"/>
          <w:color w:val="000000"/>
          <w:shd w:val="clear" w:color="auto" w:fill="FFFFFF"/>
        </w:rPr>
        <w:t>.</w:t>
      </w:r>
      <w:r w:rsidR="009D3B2B">
        <w:rPr>
          <w:rFonts w:ascii="Helvetica" w:hAnsi="Helvetica" w:cs="Helvetica"/>
          <w:color w:val="000000"/>
          <w:shd w:val="clear" w:color="auto" w:fill="FFFFFF"/>
        </w:rPr>
        <w:t xml:space="preserve">  </w:t>
      </w:r>
      <w:r w:rsidRPr="00995CB2">
        <w:rPr>
          <w:rFonts w:ascii="Helvetica" w:hAnsi="Helvetica" w:cs="Helvetica"/>
          <w:color w:val="000000"/>
          <w:shd w:val="clear" w:color="auto" w:fill="FFFFFF"/>
        </w:rPr>
        <w:t xml:space="preserve">The role of the </w:t>
      </w:r>
      <w:r w:rsidR="00107D0D">
        <w:rPr>
          <w:rFonts w:ascii="Helvetica" w:hAnsi="Helvetica" w:cs="Helvetica"/>
          <w:color w:val="000000"/>
          <w:shd w:val="clear" w:color="auto" w:fill="FFFFFF"/>
        </w:rPr>
        <w:t>ASBFEO</w:t>
      </w:r>
      <w:r w:rsidRPr="00995CB2">
        <w:rPr>
          <w:rFonts w:ascii="Helvetica" w:hAnsi="Helvetica" w:cs="Helvetica"/>
          <w:color w:val="000000"/>
          <w:shd w:val="clear" w:color="auto" w:fill="FFFFFF"/>
        </w:rPr>
        <w:t xml:space="preserve"> is to:</w:t>
      </w:r>
    </w:p>
    <w:p w14:paraId="1E703F0D" w14:textId="77777777" w:rsidR="00995CB2" w:rsidRPr="00995CB2" w:rsidRDefault="00995CB2" w:rsidP="00995CB2">
      <w:pPr>
        <w:pStyle w:val="Bullet"/>
        <w:rPr>
          <w:shd w:val="clear" w:color="auto" w:fill="FFFFFF"/>
        </w:rPr>
      </w:pPr>
      <w:r w:rsidRPr="000300F8">
        <w:rPr>
          <w:b/>
          <w:shd w:val="clear" w:color="auto" w:fill="FFFFFF"/>
        </w:rPr>
        <w:t>Advocate</w:t>
      </w:r>
      <w:r w:rsidRPr="00995CB2">
        <w:rPr>
          <w:shd w:val="clear" w:color="auto" w:fill="FFFFFF"/>
        </w:rPr>
        <w:t xml:space="preserve"> for small businesses and family enterprises;</w:t>
      </w:r>
    </w:p>
    <w:p w14:paraId="532F988F" w14:textId="77777777" w:rsidR="00995CB2" w:rsidRPr="00995CB2" w:rsidRDefault="00995CB2" w:rsidP="00995CB2">
      <w:pPr>
        <w:pStyle w:val="Bullet"/>
        <w:rPr>
          <w:shd w:val="clear" w:color="auto" w:fill="FFFFFF"/>
        </w:rPr>
      </w:pPr>
      <w:r w:rsidRPr="00995CB2">
        <w:rPr>
          <w:shd w:val="clear" w:color="auto" w:fill="FFFFFF"/>
        </w:rPr>
        <w:t xml:space="preserve">Provide access to dispute resolution services to </w:t>
      </w:r>
      <w:r w:rsidRPr="000300F8">
        <w:rPr>
          <w:b/>
          <w:shd w:val="clear" w:color="auto" w:fill="FFFFFF"/>
        </w:rPr>
        <w:t>assist</w:t>
      </w:r>
      <w:r w:rsidRPr="00995CB2">
        <w:rPr>
          <w:shd w:val="clear" w:color="auto" w:fill="FFFFFF"/>
        </w:rPr>
        <w:t xml:space="preserve"> businesses </w:t>
      </w:r>
      <w:r w:rsidR="00177E4F">
        <w:rPr>
          <w:shd w:val="clear" w:color="auto" w:fill="FFFFFF"/>
        </w:rPr>
        <w:t>in resolving</w:t>
      </w:r>
      <w:r w:rsidRPr="00995CB2">
        <w:rPr>
          <w:shd w:val="clear" w:color="auto" w:fill="FFFFFF"/>
        </w:rPr>
        <w:t xml:space="preserve"> disputes without resorting to costly litigation; and</w:t>
      </w:r>
    </w:p>
    <w:p w14:paraId="63FC80AF" w14:textId="4804C8DA" w:rsidR="00AF7F20" w:rsidRPr="003E5B5D" w:rsidRDefault="00995CB2" w:rsidP="003E5B5D">
      <w:pPr>
        <w:pStyle w:val="Bullet"/>
        <w:rPr>
          <w:shd w:val="clear" w:color="auto" w:fill="FFFFFF"/>
        </w:rPr>
      </w:pPr>
      <w:r w:rsidRPr="00995CB2">
        <w:rPr>
          <w:shd w:val="clear" w:color="auto" w:fill="FFFFFF"/>
        </w:rPr>
        <w:t xml:space="preserve">Ensure </w:t>
      </w:r>
      <w:r w:rsidR="00AF7F20">
        <w:rPr>
          <w:b/>
          <w:shd w:val="clear" w:color="auto" w:fill="FFFFFF"/>
        </w:rPr>
        <w:t>G</w:t>
      </w:r>
      <w:r w:rsidRPr="000300F8">
        <w:rPr>
          <w:b/>
          <w:shd w:val="clear" w:color="auto" w:fill="FFFFFF"/>
        </w:rPr>
        <w:t>overnment policies</w:t>
      </w:r>
      <w:r w:rsidRPr="00995CB2">
        <w:rPr>
          <w:shd w:val="clear" w:color="auto" w:fill="FFFFFF"/>
        </w:rPr>
        <w:t xml:space="preserve"> take into account the needs of small businesses and family enterprises.</w:t>
      </w:r>
    </w:p>
    <w:p w14:paraId="68E1B880" w14:textId="77777777" w:rsidR="001C4689" w:rsidRDefault="001C4689" w:rsidP="001C4689">
      <w:pPr>
        <w:pStyle w:val="Heading2"/>
      </w:pPr>
      <w:bookmarkStart w:id="7" w:name="_Toc465151912"/>
      <w:bookmarkStart w:id="8" w:name="_Toc448836418"/>
      <w:r>
        <w:t xml:space="preserve">Summary of </w:t>
      </w:r>
      <w:r w:rsidR="00761357">
        <w:t xml:space="preserve">recent </w:t>
      </w:r>
      <w:r w:rsidR="001A5E22">
        <w:t xml:space="preserve">key </w:t>
      </w:r>
      <w:r>
        <w:t>activities</w:t>
      </w:r>
      <w:r w:rsidR="003E2E80">
        <w:t>:</w:t>
      </w:r>
      <w:bookmarkEnd w:id="7"/>
      <w:r>
        <w:t xml:space="preserve"> </w:t>
      </w:r>
      <w:bookmarkEnd w:id="8"/>
    </w:p>
    <w:p w14:paraId="366FFB2A" w14:textId="772E0EAB" w:rsidR="00995CB2" w:rsidRPr="00995CB2" w:rsidRDefault="000300F8" w:rsidP="00995CB2">
      <w:r>
        <w:t xml:space="preserve">This overview provides a brief summary of the ASBFEO’s activities throughout the </w:t>
      </w:r>
      <w:r w:rsidR="00C51BB5">
        <w:t>fourth</w:t>
      </w:r>
      <w:r>
        <w:t xml:space="preserve"> quarter of 2016.</w:t>
      </w:r>
    </w:p>
    <w:p w14:paraId="01034CFC" w14:textId="77777777" w:rsidR="00DE6EDD" w:rsidRPr="003E2E80" w:rsidRDefault="00DE6EDD" w:rsidP="00DE6EDD">
      <w:pPr>
        <w:pStyle w:val="Bullet"/>
        <w:rPr>
          <w:b/>
        </w:rPr>
      </w:pPr>
      <w:r w:rsidRPr="003E2E80">
        <w:rPr>
          <w:b/>
        </w:rPr>
        <w:t>Outreach</w:t>
      </w:r>
      <w:r w:rsidR="0063435A" w:rsidRPr="003E2E80">
        <w:rPr>
          <w:b/>
        </w:rPr>
        <w:t xml:space="preserve">  </w:t>
      </w:r>
      <w:r w:rsidRPr="003E2E80">
        <w:rPr>
          <w:b/>
        </w:rPr>
        <w:t xml:space="preserve"> </w:t>
      </w:r>
    </w:p>
    <w:p w14:paraId="76AD0109" w14:textId="77777777" w:rsidR="00DE6EDD" w:rsidRPr="00D44B82" w:rsidRDefault="00BB3BF0" w:rsidP="00DE6EDD">
      <w:pPr>
        <w:pStyle w:val="Dash"/>
      </w:pPr>
      <w:r w:rsidRPr="00D44B82">
        <w:t>Encouraging debate</w:t>
      </w:r>
      <w:r w:rsidR="00107D0D" w:rsidRPr="00D44B82">
        <w:t>/consideration</w:t>
      </w:r>
      <w:r w:rsidRPr="00D44B82">
        <w:t xml:space="preserve"> among small business</w:t>
      </w:r>
      <w:r w:rsidR="009D3B2B" w:rsidRPr="00D44B82">
        <w:t>es</w:t>
      </w:r>
      <w:r w:rsidRPr="00D44B82">
        <w:t xml:space="preserve"> and family enterprise</w:t>
      </w:r>
      <w:r w:rsidR="00107D0D" w:rsidRPr="00D44B82">
        <w:t>s</w:t>
      </w:r>
      <w:r w:rsidRPr="00D44B82">
        <w:t xml:space="preserve"> on </w:t>
      </w:r>
      <w:r w:rsidR="00E92308" w:rsidRPr="00D44B82">
        <w:t>a range of issues relevant to their sector</w:t>
      </w:r>
      <w:r w:rsidR="00107D0D" w:rsidRPr="00D44B82">
        <w:t xml:space="preserve"> in order to shed light on matters impacting their livelihood.</w:t>
      </w:r>
    </w:p>
    <w:p w14:paraId="660DBDE4" w14:textId="77777777" w:rsidR="0081455C" w:rsidRPr="00D44B82" w:rsidRDefault="00107D0D" w:rsidP="00DE6EDD">
      <w:pPr>
        <w:pStyle w:val="Dash"/>
      </w:pPr>
      <w:r w:rsidRPr="00D44B82">
        <w:t>Undertaking v</w:t>
      </w:r>
      <w:r w:rsidR="008C732D" w:rsidRPr="00D44B82">
        <w:t>arious m</w:t>
      </w:r>
      <w:r w:rsidR="00774E09" w:rsidRPr="00D44B82">
        <w:t xml:space="preserve">edia (metro, regional and rural) activity including radio, </w:t>
      </w:r>
      <w:r w:rsidR="001E5F8C" w:rsidRPr="00D44B82">
        <w:t xml:space="preserve">television </w:t>
      </w:r>
      <w:r w:rsidR="00774E09" w:rsidRPr="00D44B82">
        <w:t xml:space="preserve">and print interviews, </w:t>
      </w:r>
      <w:r w:rsidR="00177E4F" w:rsidRPr="00D44B82">
        <w:t xml:space="preserve">social media activity, </w:t>
      </w:r>
      <w:r w:rsidR="00001174" w:rsidRPr="00D44B82">
        <w:t>media releases and</w:t>
      </w:r>
      <w:r w:rsidR="00774E09" w:rsidRPr="00D44B82">
        <w:t xml:space="preserve"> </w:t>
      </w:r>
      <w:r w:rsidR="001E5F8C" w:rsidRPr="00D44B82">
        <w:t>articl</w:t>
      </w:r>
      <w:r w:rsidR="00E16C96" w:rsidRPr="00D44B82">
        <w:t>es</w:t>
      </w:r>
      <w:r w:rsidR="00774E09" w:rsidRPr="00D44B82">
        <w:t xml:space="preserve"> in trade publications</w:t>
      </w:r>
      <w:r w:rsidR="008C732D" w:rsidRPr="00D44B82">
        <w:t>.</w:t>
      </w:r>
    </w:p>
    <w:p w14:paraId="383AB05E" w14:textId="77777777" w:rsidR="008C732D" w:rsidRPr="00D44B82" w:rsidRDefault="00107D0D" w:rsidP="00DE6EDD">
      <w:pPr>
        <w:pStyle w:val="Dash"/>
      </w:pPr>
      <w:r w:rsidRPr="00D44B82">
        <w:t xml:space="preserve">Participating in </w:t>
      </w:r>
      <w:r w:rsidR="008C732D" w:rsidRPr="00D44B82">
        <w:t>meetings and events</w:t>
      </w:r>
      <w:r w:rsidRPr="00D44B82">
        <w:t>, while also delivering presentations</w:t>
      </w:r>
      <w:r w:rsidR="008C732D" w:rsidRPr="00D44B82">
        <w:t>.</w:t>
      </w:r>
    </w:p>
    <w:p w14:paraId="3E8CC623" w14:textId="77777777" w:rsidR="008B257B" w:rsidRPr="003E2E80" w:rsidRDefault="003E2E80" w:rsidP="00DE6EDD">
      <w:pPr>
        <w:pStyle w:val="Bullet"/>
        <w:rPr>
          <w:b/>
        </w:rPr>
      </w:pPr>
      <w:r w:rsidRPr="003E2E80">
        <w:rPr>
          <w:b/>
        </w:rPr>
        <w:t>Advocacy</w:t>
      </w:r>
    </w:p>
    <w:p w14:paraId="399A0B33" w14:textId="7940175B" w:rsidR="001E5F8C" w:rsidRPr="008264DF" w:rsidRDefault="00C51BB5" w:rsidP="008B257B">
      <w:pPr>
        <w:pStyle w:val="Dash"/>
      </w:pPr>
      <w:r>
        <w:t xml:space="preserve">Completed the inquiry into Small Business Loans which investigated the adequacy of the law and practices governing authorised deposit taking institutions in lending to small businesses and presented the final report </w:t>
      </w:r>
      <w:r w:rsidR="00BB3BF0">
        <w:t>to the Minister for Small Bus</w:t>
      </w:r>
      <w:r w:rsidR="00107D0D">
        <w:t>iness, the Hon</w:t>
      </w:r>
      <w:r w:rsidR="00932AAB">
        <w:t>.</w:t>
      </w:r>
      <w:r w:rsidR="00107D0D">
        <w:t xml:space="preserve"> Michael McCormack MP</w:t>
      </w:r>
      <w:r>
        <w:t xml:space="preserve"> on 12 December 2016</w:t>
      </w:r>
      <w:r w:rsidR="00BB3BF0">
        <w:t>.</w:t>
      </w:r>
    </w:p>
    <w:p w14:paraId="65AC7F3D" w14:textId="1D30D1D9" w:rsidR="00DE6EDD" w:rsidRDefault="00C51BB5" w:rsidP="008B257B">
      <w:pPr>
        <w:pStyle w:val="Dash"/>
      </w:pPr>
      <w:r>
        <w:t>C</w:t>
      </w:r>
      <w:r w:rsidR="00BB3BF0">
        <w:t>ommenc</w:t>
      </w:r>
      <w:r w:rsidR="00107D0D">
        <w:t xml:space="preserve">ed </w:t>
      </w:r>
      <w:r>
        <w:t>the Ombudsman’s first self-initiated inquiry into payment times and practices in conjunction with the State Small Business Commissioners from New South Wales, Victoria, Western Australia and South Australia.  The Council of Australian Small Business, Institute of Public Accountants and the Australian Institute of Credit Management are also participating in the inquiry.</w:t>
      </w:r>
      <w:r w:rsidR="00BB3BF0">
        <w:t xml:space="preserve"> </w:t>
      </w:r>
    </w:p>
    <w:p w14:paraId="259A2D97" w14:textId="0DE45DA9" w:rsidR="00640717" w:rsidRPr="008264DF" w:rsidRDefault="0087367D" w:rsidP="009D3B2B">
      <w:pPr>
        <w:pStyle w:val="Dash"/>
      </w:pPr>
      <w:r>
        <w:t>A range of advocacy</w:t>
      </w:r>
      <w:r w:rsidR="003711F9">
        <w:t xml:space="preserve"> activities</w:t>
      </w:r>
      <w:r w:rsidR="009D3B2B">
        <w:t xml:space="preserve"> were undertaken</w:t>
      </w:r>
      <w:r w:rsidR="008C732D">
        <w:t xml:space="preserve"> in relation</w:t>
      </w:r>
      <w:r>
        <w:t xml:space="preserve"> to legislation, policies and practices </w:t>
      </w:r>
      <w:r w:rsidR="00B5249C">
        <w:t xml:space="preserve">that </w:t>
      </w:r>
      <w:r>
        <w:t>have an impact on small business</w:t>
      </w:r>
      <w:r w:rsidR="003A2A95">
        <w:t xml:space="preserve"> including </w:t>
      </w:r>
      <w:r w:rsidR="008C732D">
        <w:t>s</w:t>
      </w:r>
      <w:r w:rsidR="00BB3BF0">
        <w:t>uperannuation</w:t>
      </w:r>
      <w:r w:rsidR="009D3B2B">
        <w:t xml:space="preserve"> laws</w:t>
      </w:r>
      <w:r w:rsidR="00120AE0">
        <w:t xml:space="preserve">, </w:t>
      </w:r>
      <w:r w:rsidR="00BF48AD">
        <w:t>amendments to the Competition and Consumer Act in relation to section 46 (‘the effects test’)</w:t>
      </w:r>
      <w:r w:rsidR="00120AE0">
        <w:t xml:space="preserve">, </w:t>
      </w:r>
      <w:r w:rsidR="003A2A95">
        <w:t>procurement and the dairy industry among other issues.</w:t>
      </w:r>
    </w:p>
    <w:p w14:paraId="26D3B8F2" w14:textId="77777777" w:rsidR="008B257B" w:rsidRPr="003E2E80" w:rsidRDefault="008B257B" w:rsidP="008B257B">
      <w:pPr>
        <w:pStyle w:val="Bullet"/>
        <w:rPr>
          <w:b/>
        </w:rPr>
      </w:pPr>
      <w:r w:rsidRPr="003E2E80">
        <w:rPr>
          <w:b/>
        </w:rPr>
        <w:t xml:space="preserve">Assistance </w:t>
      </w:r>
    </w:p>
    <w:p w14:paraId="236AF382" w14:textId="77777777" w:rsidR="00E341DE" w:rsidRDefault="001A1E00" w:rsidP="00812B57">
      <w:pPr>
        <w:pStyle w:val="Dash"/>
      </w:pPr>
      <w:r>
        <w:t>T</w:t>
      </w:r>
      <w:r w:rsidRPr="00916CAD">
        <w:t xml:space="preserve">he </w:t>
      </w:r>
      <w:r>
        <w:t>Ombudsman</w:t>
      </w:r>
      <w:r w:rsidRPr="00916CAD">
        <w:t xml:space="preserve"> received </w:t>
      </w:r>
      <w:r w:rsidR="00177E4F">
        <w:t xml:space="preserve">close to </w:t>
      </w:r>
      <w:r w:rsidR="00BB3BF0">
        <w:t>500</w:t>
      </w:r>
      <w:r>
        <w:t xml:space="preserve"> </w:t>
      </w:r>
      <w:r w:rsidR="00177E4F">
        <w:t>‘</w:t>
      </w:r>
      <w:r>
        <w:t>contacts</w:t>
      </w:r>
      <w:r w:rsidR="00177E4F">
        <w:t>’</w:t>
      </w:r>
      <w:r>
        <w:t xml:space="preserve"> through phone and email.</w:t>
      </w:r>
      <w:r w:rsidR="003E2E80">
        <w:t xml:space="preserve"> </w:t>
      </w:r>
    </w:p>
    <w:p w14:paraId="590C82AA" w14:textId="77777777" w:rsidR="001A1E00" w:rsidRDefault="00BB3BF0" w:rsidP="00812B57">
      <w:pPr>
        <w:pStyle w:val="Dash"/>
      </w:pPr>
      <w:r>
        <w:t xml:space="preserve">The large majority of these </w:t>
      </w:r>
      <w:r w:rsidR="009D3B2B">
        <w:t>were dispute-</w:t>
      </w:r>
      <w:r>
        <w:t>related enquiries or enquiries requiring general assistance or information</w:t>
      </w:r>
      <w:r w:rsidR="001A1E00">
        <w:t>.</w:t>
      </w:r>
    </w:p>
    <w:p w14:paraId="4FFD95B0" w14:textId="77777777" w:rsidR="00196BBC" w:rsidRPr="001A1E00" w:rsidRDefault="00DE6EDD" w:rsidP="00196BBC">
      <w:pPr>
        <w:pStyle w:val="Heading1"/>
        <w:rPr>
          <w:u w:val="single"/>
        </w:rPr>
      </w:pPr>
      <w:bookmarkStart w:id="9" w:name="_Toc448836419"/>
      <w:bookmarkStart w:id="10" w:name="_Toc465151913"/>
      <w:r w:rsidRPr="001A1E00">
        <w:rPr>
          <w:u w:val="single"/>
        </w:rPr>
        <w:lastRenderedPageBreak/>
        <w:t>O</w:t>
      </w:r>
      <w:r w:rsidR="00196BBC" w:rsidRPr="001A1E00">
        <w:rPr>
          <w:u w:val="single"/>
        </w:rPr>
        <w:t>utreach</w:t>
      </w:r>
      <w:bookmarkEnd w:id="9"/>
      <w:bookmarkEnd w:id="10"/>
      <w:r w:rsidR="001A1E00" w:rsidRPr="001A1E00">
        <w:rPr>
          <w:u w:val="single"/>
        </w:rPr>
        <w:t xml:space="preserve"> </w:t>
      </w:r>
    </w:p>
    <w:p w14:paraId="4E646A49" w14:textId="77777777" w:rsidR="00960A4A" w:rsidRPr="00D44B82" w:rsidRDefault="00107D0D" w:rsidP="00960A4A">
      <w:pPr>
        <w:pStyle w:val="Heading2"/>
      </w:pPr>
      <w:bookmarkStart w:id="11" w:name="_Toc465151914"/>
      <w:r w:rsidRPr="00D44B82">
        <w:t>Awareness &amp; Education</w:t>
      </w:r>
      <w:bookmarkEnd w:id="11"/>
      <w:r w:rsidRPr="00D44B82">
        <w:t xml:space="preserve"> </w:t>
      </w:r>
    </w:p>
    <w:p w14:paraId="7D4E5B31" w14:textId="35C822B8" w:rsidR="00E92308" w:rsidRPr="00D44B82" w:rsidRDefault="00D44B82" w:rsidP="00196BBC">
      <w:r w:rsidRPr="00D44B82">
        <w:t>T</w:t>
      </w:r>
      <w:r w:rsidR="00E92308" w:rsidRPr="00D44B82">
        <w:t xml:space="preserve">he ASBFEO </w:t>
      </w:r>
      <w:r w:rsidRPr="00D44B82">
        <w:t xml:space="preserve">answered questions in relation to/or sought </w:t>
      </w:r>
      <w:r w:rsidR="00E92308" w:rsidRPr="00D44B82">
        <w:t xml:space="preserve">consultation </w:t>
      </w:r>
      <w:r w:rsidR="00C90310" w:rsidRPr="00D44B82">
        <w:t xml:space="preserve">from </w:t>
      </w:r>
      <w:r w:rsidRPr="00D44B82">
        <w:t xml:space="preserve">the </w:t>
      </w:r>
      <w:r w:rsidR="00107D0D" w:rsidRPr="00D44B82">
        <w:t xml:space="preserve">small </w:t>
      </w:r>
      <w:r w:rsidR="00E92308" w:rsidRPr="00D44B82">
        <w:t xml:space="preserve">business </w:t>
      </w:r>
      <w:r w:rsidRPr="00D44B82">
        <w:t xml:space="preserve">community </w:t>
      </w:r>
      <w:r w:rsidR="00E92308" w:rsidRPr="00D44B82">
        <w:t>on:</w:t>
      </w:r>
    </w:p>
    <w:p w14:paraId="1AFB2F38" w14:textId="77777777" w:rsidR="00D44B82" w:rsidRPr="00D44B82" w:rsidRDefault="00D44B82" w:rsidP="00D44B82">
      <w:pPr>
        <w:pStyle w:val="Dash"/>
      </w:pPr>
      <w:r w:rsidRPr="00D44B82">
        <w:t>Small business bank lending practices</w:t>
      </w:r>
      <w:r w:rsidR="00C90310" w:rsidRPr="00D44B82">
        <w:t>;</w:t>
      </w:r>
      <w:r w:rsidR="00E92308" w:rsidRPr="00D44B82">
        <w:t xml:space="preserve"> </w:t>
      </w:r>
    </w:p>
    <w:p w14:paraId="15C85376" w14:textId="10FEF089" w:rsidR="00E92308" w:rsidRPr="00D44B82" w:rsidRDefault="00D44B82" w:rsidP="00D44B82">
      <w:pPr>
        <w:pStyle w:val="Dash"/>
      </w:pPr>
      <w:r w:rsidRPr="00D44B82">
        <w:t xml:space="preserve">The </w:t>
      </w:r>
      <w:r w:rsidR="008B0AEC">
        <w:t xml:space="preserve">Federal </w:t>
      </w:r>
      <w:r w:rsidRPr="00D44B82">
        <w:t xml:space="preserve">Government’s instant asset write-down; </w:t>
      </w:r>
    </w:p>
    <w:p w14:paraId="4136A18C" w14:textId="59E8B7EC" w:rsidR="00E92308" w:rsidRPr="00D44B82" w:rsidRDefault="00E92308" w:rsidP="00196BBC">
      <w:pPr>
        <w:pStyle w:val="Dash"/>
      </w:pPr>
      <w:r w:rsidRPr="00D44B82">
        <w:t>Payment terms</w:t>
      </w:r>
      <w:r w:rsidR="00D44B82" w:rsidRPr="00D44B82">
        <w:t xml:space="preserve"> and practices</w:t>
      </w:r>
      <w:r w:rsidR="00C90310" w:rsidRPr="00D44B82">
        <w:t>;</w:t>
      </w:r>
    </w:p>
    <w:p w14:paraId="67E03CDE" w14:textId="13A942D2" w:rsidR="00E92308" w:rsidRPr="00D44B82" w:rsidRDefault="00D44B82" w:rsidP="00196BBC">
      <w:pPr>
        <w:pStyle w:val="Dash"/>
      </w:pPr>
      <w:r w:rsidRPr="00D44B82">
        <w:t>Unfair Contract Terms legislation</w:t>
      </w:r>
      <w:r w:rsidR="00C90310" w:rsidRPr="00D44B82">
        <w:t>;</w:t>
      </w:r>
    </w:p>
    <w:p w14:paraId="208BF5A7" w14:textId="2AE930E1" w:rsidR="00E92308" w:rsidRPr="00D44B82" w:rsidRDefault="00D44B82" w:rsidP="00196BBC">
      <w:pPr>
        <w:pStyle w:val="Dash"/>
      </w:pPr>
      <w:r w:rsidRPr="00D44B82">
        <w:t>Penalty rates</w:t>
      </w:r>
      <w:r w:rsidR="00C90310" w:rsidRPr="00D44B82">
        <w:t>; and</w:t>
      </w:r>
    </w:p>
    <w:p w14:paraId="345BDBD0" w14:textId="0AEFC0E9" w:rsidR="00E92308" w:rsidRPr="00D44B82" w:rsidRDefault="00D44B82" w:rsidP="00FE4D62">
      <w:pPr>
        <w:pStyle w:val="Dash"/>
      </w:pPr>
      <w:r w:rsidRPr="00D44B82">
        <w:t>Pricing transparency in the dairy industry</w:t>
      </w:r>
      <w:r w:rsidR="00C90310" w:rsidRPr="00D44B82">
        <w:t>.</w:t>
      </w:r>
    </w:p>
    <w:p w14:paraId="7A9A3652" w14:textId="77777777" w:rsidR="00383F18" w:rsidRDefault="00383F18" w:rsidP="00196BBC"/>
    <w:p w14:paraId="430C93BA" w14:textId="1CA9919F" w:rsidR="00E92308" w:rsidRPr="00D44B82" w:rsidRDefault="00D44B82" w:rsidP="00196BBC">
      <w:r w:rsidRPr="00D44B82">
        <w:t xml:space="preserve">The ASBFEO has compiled </w:t>
      </w:r>
      <w:r w:rsidR="009D3B2B" w:rsidRPr="00D44B82">
        <w:t>a</w:t>
      </w:r>
      <w:r w:rsidRPr="00D44B82">
        <w:t>n Advocacy Agenda</w:t>
      </w:r>
      <w:r w:rsidR="009D3B2B" w:rsidRPr="00D44B82">
        <w:t xml:space="preserve"> </w:t>
      </w:r>
      <w:r w:rsidR="00107D0D" w:rsidRPr="00D44B82">
        <w:t xml:space="preserve">that reflects the key </w:t>
      </w:r>
      <w:r w:rsidRPr="00D44B82">
        <w:t xml:space="preserve">priories for the office throughout 2017 and beyond.  The Advocacy Agenda </w:t>
      </w:r>
      <w:r w:rsidR="00001174" w:rsidRPr="00D44B82">
        <w:t xml:space="preserve">will be released </w:t>
      </w:r>
      <w:r w:rsidRPr="00D44B82">
        <w:t>early in 2017</w:t>
      </w:r>
      <w:r w:rsidR="00001174" w:rsidRPr="00D44B82">
        <w:t>.</w:t>
      </w:r>
    </w:p>
    <w:p w14:paraId="548C2641" w14:textId="77777777" w:rsidR="009D3B2B" w:rsidRPr="0014497B" w:rsidRDefault="009D3B2B" w:rsidP="00196BBC">
      <w:pPr>
        <w:rPr>
          <w:highlight w:val="yellow"/>
        </w:rPr>
      </w:pPr>
    </w:p>
    <w:p w14:paraId="1FA463BB" w14:textId="77777777" w:rsidR="00362985" w:rsidRPr="00D44B82" w:rsidRDefault="00107D0D" w:rsidP="00362985">
      <w:pPr>
        <w:jc w:val="center"/>
        <w:rPr>
          <w:i/>
          <w:sz w:val="14"/>
        </w:rPr>
      </w:pPr>
      <w:r w:rsidRPr="00D44B82">
        <w:rPr>
          <w:noProof/>
          <w:lang w:eastAsia="en-AU"/>
        </w:rPr>
        <w:drawing>
          <wp:inline distT="0" distB="0" distL="0" distR="0" wp14:anchorId="077BCB9A" wp14:editId="2825A4CE">
            <wp:extent cx="4063409" cy="2724150"/>
            <wp:effectExtent l="76200" t="38100" r="70485" b="1143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ing.jpg-larg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6368" cy="2726134"/>
                    </a:xfrm>
                    <a:prstGeom prst="rect">
                      <a:avLst/>
                    </a:prstGeom>
                    <a:ln>
                      <a:solidFill>
                        <a:schemeClr val="accent1"/>
                      </a:solidFill>
                    </a:ln>
                    <a:effectLst>
                      <a:outerShdw blurRad="50800" dist="38100" dir="5400000" algn="t" rotWithShape="0">
                        <a:prstClr val="black">
                          <a:alpha val="24000"/>
                        </a:prstClr>
                      </a:outerShdw>
                    </a:effectLst>
                  </pic:spPr>
                </pic:pic>
              </a:graphicData>
            </a:graphic>
          </wp:inline>
        </w:drawing>
      </w:r>
    </w:p>
    <w:p w14:paraId="0092C7CB" w14:textId="02A86387" w:rsidR="00FE4D62" w:rsidRPr="00193A14" w:rsidRDefault="00D44B82" w:rsidP="00193A14">
      <w:pPr>
        <w:jc w:val="center"/>
        <w:rPr>
          <w:i/>
        </w:rPr>
      </w:pPr>
      <w:r w:rsidRPr="00193A14">
        <w:rPr>
          <w:i/>
        </w:rPr>
        <w:t xml:space="preserve">The </w:t>
      </w:r>
      <w:r w:rsidR="00FE4D62" w:rsidRPr="00193A14">
        <w:rPr>
          <w:i/>
        </w:rPr>
        <w:t xml:space="preserve">Australian Small Business </w:t>
      </w:r>
      <w:r w:rsidRPr="00193A14">
        <w:rPr>
          <w:i/>
        </w:rPr>
        <w:t xml:space="preserve">and Family Enterprise Ombudsman’s Payment Times and Practices Inquiry </w:t>
      </w:r>
      <w:proofErr w:type="gramStart"/>
      <w:r w:rsidRPr="00193A14">
        <w:rPr>
          <w:i/>
        </w:rPr>
        <w:t>was</w:t>
      </w:r>
      <w:proofErr w:type="gramEnd"/>
      <w:r w:rsidRPr="00193A14">
        <w:rPr>
          <w:i/>
        </w:rPr>
        <w:t xml:space="preserve"> a hot topic during the Small Business Commissioners December meeting in Perth.</w:t>
      </w:r>
    </w:p>
    <w:p w14:paraId="1A075578" w14:textId="77777777" w:rsidR="007C2E8F" w:rsidRPr="0014497B" w:rsidRDefault="007C2E8F" w:rsidP="006730CB">
      <w:pPr>
        <w:suppressAutoHyphens w:val="0"/>
        <w:spacing w:before="0" w:after="0" w:line="240" w:lineRule="auto"/>
        <w:rPr>
          <w:highlight w:val="yellow"/>
        </w:rPr>
        <w:sectPr w:rsidR="007C2E8F" w:rsidRPr="0014497B" w:rsidSect="003067C4">
          <w:footerReference w:type="default" r:id="rId22"/>
          <w:pgSz w:w="11906" w:h="16838" w:code="9"/>
          <w:pgMar w:top="993" w:right="1134" w:bottom="1304" w:left="1134" w:header="1021" w:footer="737" w:gutter="0"/>
          <w:pgNumType w:start="1"/>
          <w:cols w:space="708"/>
          <w:docGrid w:linePitch="360"/>
        </w:sectPr>
      </w:pPr>
    </w:p>
    <w:p w14:paraId="2666A235" w14:textId="77777777" w:rsidR="009D3B2B" w:rsidRPr="0014497B" w:rsidRDefault="009D3B2B">
      <w:pPr>
        <w:suppressAutoHyphens w:val="0"/>
        <w:spacing w:before="0" w:after="0" w:line="240" w:lineRule="auto"/>
        <w:rPr>
          <w:rFonts w:eastAsia="Times New Roman"/>
          <w:b/>
          <w:bCs/>
          <w:sz w:val="28"/>
          <w:szCs w:val="26"/>
          <w:highlight w:val="yellow"/>
        </w:rPr>
      </w:pPr>
      <w:r w:rsidRPr="0014497B">
        <w:rPr>
          <w:highlight w:val="yellow"/>
        </w:rPr>
        <w:lastRenderedPageBreak/>
        <w:br w:type="page"/>
      </w:r>
    </w:p>
    <w:p w14:paraId="4A69806A" w14:textId="77777777" w:rsidR="007C2E8F" w:rsidRPr="0014497B" w:rsidRDefault="007C2E8F" w:rsidP="00A873DE">
      <w:pPr>
        <w:pStyle w:val="Heading2"/>
        <w:rPr>
          <w:highlight w:val="yellow"/>
        </w:rPr>
        <w:sectPr w:rsidR="007C2E8F" w:rsidRPr="0014497B" w:rsidSect="007C2E8F">
          <w:type w:val="continuous"/>
          <w:pgSz w:w="11906" w:h="16838" w:code="9"/>
          <w:pgMar w:top="1531" w:right="1134" w:bottom="1304" w:left="1134" w:header="1021" w:footer="737" w:gutter="0"/>
          <w:pgNumType w:start="4"/>
          <w:cols w:num="2" w:space="708"/>
          <w:docGrid w:linePitch="360"/>
        </w:sectPr>
      </w:pPr>
    </w:p>
    <w:p w14:paraId="4C704AB2" w14:textId="77777777" w:rsidR="00F62AA2" w:rsidRPr="00CC0440" w:rsidRDefault="00F62AA2" w:rsidP="00A873DE">
      <w:pPr>
        <w:pStyle w:val="Heading2"/>
      </w:pPr>
      <w:bookmarkStart w:id="12" w:name="_Toc465151915"/>
      <w:r w:rsidRPr="00CC0440">
        <w:lastRenderedPageBreak/>
        <w:t>Communications channels</w:t>
      </w:r>
      <w:bookmarkEnd w:id="12"/>
    </w:p>
    <w:p w14:paraId="0AEE6B47" w14:textId="0CE089A8" w:rsidR="00F62AA2" w:rsidRPr="00CC0440" w:rsidRDefault="00F62AA2" w:rsidP="00F62AA2">
      <w:r w:rsidRPr="00CC0440">
        <w:t>During the</w:t>
      </w:r>
      <w:r w:rsidR="00840172" w:rsidRPr="00CC0440">
        <w:t xml:space="preserve"> </w:t>
      </w:r>
      <w:r w:rsidR="00537968" w:rsidRPr="00CC0440">
        <w:t>reporting</w:t>
      </w:r>
      <w:r w:rsidR="00840172" w:rsidRPr="00CC0440">
        <w:t xml:space="preserve"> period, the Ombudsman</w:t>
      </w:r>
      <w:r w:rsidRPr="00CC0440">
        <w:t xml:space="preserve"> </w:t>
      </w:r>
      <w:r w:rsidR="00537968" w:rsidRPr="00CC0440">
        <w:t>undertook</w:t>
      </w:r>
      <w:r w:rsidRPr="00CC0440">
        <w:t xml:space="preserve"> various media (metro</w:t>
      </w:r>
      <w:r w:rsidR="00500F0F" w:rsidRPr="00CC0440">
        <w:t>politan</w:t>
      </w:r>
      <w:r w:rsidRPr="00CC0440">
        <w:t>, regional and rural) activity</w:t>
      </w:r>
      <w:r w:rsidR="00D44B82" w:rsidRPr="00CC0440">
        <w:t xml:space="preserve">.  This included </w:t>
      </w:r>
      <w:r w:rsidRPr="00CC0440">
        <w:t xml:space="preserve">radio, television and print interviews, </w:t>
      </w:r>
      <w:r w:rsidR="00D44B82" w:rsidRPr="00CC0440">
        <w:t xml:space="preserve">along with </w:t>
      </w:r>
      <w:r w:rsidRPr="00CC0440">
        <w:t>social media activity, media releases and articles in trade publications.</w:t>
      </w:r>
    </w:p>
    <w:p w14:paraId="32B5EC66" w14:textId="4E33A619" w:rsidR="00CC0440" w:rsidRDefault="008B0AEC" w:rsidP="008B0AEC">
      <w:pPr>
        <w:jc w:val="center"/>
        <w:rPr>
          <w:highlight w:val="yellow"/>
        </w:rPr>
      </w:pPr>
      <w:r w:rsidRPr="00193A14">
        <w:rPr>
          <w:noProof/>
          <w:highlight w:val="yellow"/>
          <w:lang w:eastAsia="en-AU"/>
        </w:rPr>
        <mc:AlternateContent>
          <mc:Choice Requires="wps">
            <w:drawing>
              <wp:anchor distT="0" distB="0" distL="114300" distR="114300" simplePos="0" relativeHeight="251659264" behindDoc="0" locked="0" layoutInCell="1" allowOverlap="1" wp14:anchorId="5BE9A0DC" wp14:editId="26B8B040">
                <wp:simplePos x="0" y="0"/>
                <wp:positionH relativeFrom="column">
                  <wp:posOffset>527685</wp:posOffset>
                </wp:positionH>
                <wp:positionV relativeFrom="paragraph">
                  <wp:posOffset>2004694</wp:posOffset>
                </wp:positionV>
                <wp:extent cx="5591175" cy="714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14375"/>
                        </a:xfrm>
                        <a:prstGeom prst="rect">
                          <a:avLst/>
                        </a:prstGeom>
                        <a:noFill/>
                        <a:ln w="9525">
                          <a:noFill/>
                          <a:miter lim="800000"/>
                          <a:headEnd/>
                          <a:tailEnd/>
                        </a:ln>
                      </wps:spPr>
                      <wps:txbx>
                        <w:txbxContent>
                          <w:p w14:paraId="1E3E505D" w14:textId="1686B6A2" w:rsidR="00193A14" w:rsidRPr="00193A14" w:rsidRDefault="00193A14" w:rsidP="008B0AEC">
                            <w:pPr>
                              <w:jc w:val="center"/>
                              <w:rPr>
                                <w:i/>
                              </w:rPr>
                            </w:pPr>
                            <w:r w:rsidRPr="00193A14">
                              <w:rPr>
                                <w:i/>
                              </w:rPr>
                              <w:t>ASBFEO Kate Carnell and Small Business Bank Loans Inquiry Team Lea</w:t>
                            </w:r>
                            <w:r w:rsidR="008B0AEC">
                              <w:rPr>
                                <w:i/>
                              </w:rPr>
                              <w:t>der Anne Scott questioning bank executives</w:t>
                            </w:r>
                            <w:r w:rsidRPr="00193A14">
                              <w:rPr>
                                <w:i/>
                              </w:rPr>
                              <w:t xml:space="preserve"> </w:t>
                            </w:r>
                            <w:r w:rsidR="008B0AEC">
                              <w:rPr>
                                <w:i/>
                              </w:rPr>
                              <w:t xml:space="preserve">during </w:t>
                            </w:r>
                            <w:r w:rsidRPr="00193A14">
                              <w:rPr>
                                <w:i/>
                              </w:rPr>
                              <w:t>public hearings held in Melbourne.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55pt;margin-top:157.85pt;width:440.2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" filled="f" stroked="f">
                <v:textbox>
                  <w:txbxContent>
                    <w:p w14:paraId="1E3E505D" w14:textId="1686B6A2" w:rsidR="00193A14" w:rsidRPr="00193A14" w:rsidRDefault="00193A14" w:rsidP="008B0AEC">
                      <w:pPr>
                        <w:jc w:val="center"/>
                        <w:rPr>
                          <w:i/>
                        </w:rPr>
                      </w:pPr>
                      <w:r w:rsidRPr="00193A14">
                        <w:rPr>
                          <w:i/>
                        </w:rPr>
                        <w:t>ASBFEO Kate Carnell and Small Business Bank Loans Inquiry Team Lea</w:t>
                      </w:r>
                      <w:r w:rsidR="008B0AEC">
                        <w:rPr>
                          <w:i/>
                        </w:rPr>
                        <w:t>der Anne Scott questioning bank executives</w:t>
                      </w:r>
                      <w:r w:rsidRPr="00193A14">
                        <w:rPr>
                          <w:i/>
                        </w:rPr>
                        <w:t xml:space="preserve"> </w:t>
                      </w:r>
                      <w:r w:rsidR="008B0AEC">
                        <w:rPr>
                          <w:i/>
                        </w:rPr>
                        <w:t xml:space="preserve">during </w:t>
                      </w:r>
                      <w:r w:rsidRPr="00193A14">
                        <w:rPr>
                          <w:i/>
                        </w:rPr>
                        <w:t>public hearings held in Melbourne.</w:t>
                      </w:r>
                    </w:p>
                  </w:txbxContent>
                </v:textbox>
              </v:shape>
            </w:pict>
          </mc:Fallback>
        </mc:AlternateContent>
      </w:r>
      <w:r>
        <w:rPr>
          <w:noProof/>
          <w:lang w:eastAsia="en-AU"/>
        </w:rPr>
        <w:drawing>
          <wp:inline distT="0" distB="0" distL="0" distR="0" wp14:anchorId="28A1A3D3" wp14:editId="5C1692CB">
            <wp:extent cx="3760018" cy="1838325"/>
            <wp:effectExtent l="19050" t="19050" r="1206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s.jpg"/>
                    <pic:cNvPicPr/>
                  </pic:nvPicPr>
                  <pic:blipFill>
                    <a:blip r:embed="rId23">
                      <a:extLst>
                        <a:ext uri="{28A0092B-C50C-407E-A947-70E740481C1C}">
                          <a14:useLocalDpi xmlns:a14="http://schemas.microsoft.com/office/drawing/2010/main" val="0"/>
                        </a:ext>
                      </a:extLst>
                    </a:blip>
                    <a:stretch>
                      <a:fillRect/>
                    </a:stretch>
                  </pic:blipFill>
                  <pic:spPr>
                    <a:xfrm>
                      <a:off x="0" y="0"/>
                      <a:ext cx="3760906" cy="1838759"/>
                    </a:xfrm>
                    <a:prstGeom prst="rect">
                      <a:avLst/>
                    </a:prstGeom>
                    <a:ln>
                      <a:solidFill>
                        <a:prstClr val="black"/>
                      </a:solidFill>
                    </a:ln>
                  </pic:spPr>
                </pic:pic>
              </a:graphicData>
            </a:graphic>
          </wp:inline>
        </w:drawing>
      </w:r>
    </w:p>
    <w:p w14:paraId="083AE20B" w14:textId="0880BF32" w:rsidR="00CC0440" w:rsidRPr="0014497B" w:rsidRDefault="00CC0440" w:rsidP="008B0AEC">
      <w:pPr>
        <w:jc w:val="center"/>
        <w:rPr>
          <w:highlight w:val="yellow"/>
        </w:rPr>
      </w:pPr>
    </w:p>
    <w:p w14:paraId="3A12B9D1" w14:textId="77777777" w:rsidR="00CC0440" w:rsidRDefault="00CC0440" w:rsidP="00F62AA2">
      <w:pPr>
        <w:pStyle w:val="Heading4"/>
        <w:rPr>
          <w:highlight w:val="yellow"/>
        </w:rPr>
      </w:pPr>
    </w:p>
    <w:p w14:paraId="779649BF" w14:textId="67F5C693" w:rsidR="00F62AA2" w:rsidRPr="008B0AEC" w:rsidRDefault="00F62AA2" w:rsidP="00F62AA2">
      <w:pPr>
        <w:pStyle w:val="Heading4"/>
      </w:pPr>
      <w:r w:rsidRPr="008B0AEC">
        <w:t>Website</w:t>
      </w:r>
    </w:p>
    <w:p w14:paraId="5B98251D" w14:textId="6AD417AA" w:rsidR="003F3139" w:rsidRPr="008B0AEC" w:rsidRDefault="00F62AA2" w:rsidP="00F62AA2">
      <w:r w:rsidRPr="008B0AEC">
        <w:t>D</w:t>
      </w:r>
      <w:r w:rsidR="003F3139" w:rsidRPr="008B0AEC">
        <w:t>uring the reporting period there</w:t>
      </w:r>
      <w:r w:rsidR="00193A14" w:rsidRPr="008B0AEC">
        <w:t xml:space="preserve"> were more than 15</w:t>
      </w:r>
      <w:r w:rsidR="003F3139" w:rsidRPr="008B0AEC">
        <w:t>,000 hits on the ASBFEO website.  The majority of those were new visitors.</w:t>
      </w:r>
    </w:p>
    <w:p w14:paraId="76D4A59E" w14:textId="77777777" w:rsidR="00F62AA2" w:rsidRPr="0014497B" w:rsidRDefault="003F3139" w:rsidP="009F1A15">
      <w:pPr>
        <w:jc w:val="center"/>
        <w:rPr>
          <w:highlight w:val="yellow"/>
        </w:rPr>
      </w:pPr>
      <w:r w:rsidRPr="0014497B">
        <w:rPr>
          <w:noProof/>
          <w:highlight w:val="yellow"/>
          <w:lang w:eastAsia="en-AU"/>
        </w:rPr>
        <w:drawing>
          <wp:inline distT="0" distB="0" distL="0" distR="0" wp14:anchorId="02725AFE" wp14:editId="746F3F16">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E2A7AA" w14:textId="77777777" w:rsidR="00F62AA2" w:rsidRPr="00CC0440" w:rsidRDefault="00F62AA2" w:rsidP="00F62AA2">
      <w:pPr>
        <w:pStyle w:val="Heading4"/>
      </w:pPr>
      <w:r w:rsidRPr="00CC0440">
        <w:t>News Subscriptions</w:t>
      </w:r>
    </w:p>
    <w:p w14:paraId="50471BF8" w14:textId="75FFEE9D" w:rsidR="00840172" w:rsidRPr="00CC0440" w:rsidRDefault="00840172" w:rsidP="00F62AA2">
      <w:r w:rsidRPr="00CC0440">
        <w:t xml:space="preserve">As at </w:t>
      </w:r>
      <w:r w:rsidR="00364B68" w:rsidRPr="00CC0440">
        <w:t>31</w:t>
      </w:r>
      <w:r w:rsidRPr="00CC0440">
        <w:t xml:space="preserve"> </w:t>
      </w:r>
      <w:r w:rsidR="00364B68" w:rsidRPr="00CC0440">
        <w:t xml:space="preserve">December </w:t>
      </w:r>
      <w:r w:rsidRPr="00CC0440">
        <w:t xml:space="preserve">2016, </w:t>
      </w:r>
      <w:r w:rsidR="00CC0440" w:rsidRPr="00CC0440">
        <w:t xml:space="preserve">1,320 </w:t>
      </w:r>
      <w:r w:rsidRPr="00CC0440">
        <w:t>people had subscribed to receive news updates and newsletters though the ASBFEO website.</w:t>
      </w:r>
    </w:p>
    <w:p w14:paraId="5308D28F" w14:textId="77777777" w:rsidR="00F62AA2" w:rsidRPr="00CC0440" w:rsidRDefault="00F62AA2" w:rsidP="00840172">
      <w:pPr>
        <w:pStyle w:val="Heading4"/>
      </w:pPr>
      <w:r w:rsidRPr="00CC0440">
        <w:lastRenderedPageBreak/>
        <w:t>Social media</w:t>
      </w:r>
    </w:p>
    <w:p w14:paraId="14828D25" w14:textId="18EF753F" w:rsidR="00840172" w:rsidRPr="00CC0440" w:rsidRDefault="00840172" w:rsidP="00F62AA2">
      <w:r w:rsidRPr="00CC0440">
        <w:t xml:space="preserve">As </w:t>
      </w:r>
      <w:r w:rsidR="00364B68" w:rsidRPr="00CC0440">
        <w:t>of</w:t>
      </w:r>
      <w:r w:rsidRPr="00CC0440">
        <w:t xml:space="preserve"> </w:t>
      </w:r>
      <w:r w:rsidR="00364B68" w:rsidRPr="00CC0440">
        <w:t>31</w:t>
      </w:r>
      <w:r w:rsidRPr="00CC0440">
        <w:t xml:space="preserve"> </w:t>
      </w:r>
      <w:r w:rsidR="00364B68" w:rsidRPr="00CC0440">
        <w:t xml:space="preserve">December </w:t>
      </w:r>
      <w:r w:rsidRPr="00CC0440">
        <w:t xml:space="preserve">2016, the Ombudsman had </w:t>
      </w:r>
      <w:r w:rsidR="00364B68" w:rsidRPr="00CC0440">
        <w:t>364</w:t>
      </w:r>
      <w:r w:rsidRPr="00CC0440">
        <w:t xml:space="preserve"> Twitter followers, up from </w:t>
      </w:r>
      <w:r w:rsidR="00364B68" w:rsidRPr="00CC0440">
        <w:t>250</w:t>
      </w:r>
      <w:r w:rsidRPr="00CC0440">
        <w:t xml:space="preserve"> in the previous quarter.</w:t>
      </w:r>
      <w:r w:rsidR="00500D48" w:rsidRPr="00CC0440">
        <w:t xml:space="preserve">  The ASBFEO is </w:t>
      </w:r>
      <w:r w:rsidR="008B0AEC" w:rsidRPr="00CC0440">
        <w:t>continuing</w:t>
      </w:r>
      <w:r w:rsidR="00364B68" w:rsidRPr="00CC0440">
        <w:t xml:space="preserve"> to engage</w:t>
      </w:r>
      <w:r w:rsidR="00500D48" w:rsidRPr="00CC0440">
        <w:t xml:space="preserve"> with the </w:t>
      </w:r>
      <w:r w:rsidR="00364B68" w:rsidRPr="00CC0440">
        <w:t>sector through other social media platforms</w:t>
      </w:r>
      <w:r w:rsidR="00CC0440" w:rsidRPr="00CC0440">
        <w:t>, with a specific focus on small business engagement on Facebook</w:t>
      </w:r>
      <w:r w:rsidR="00500D48" w:rsidRPr="00CC0440">
        <w:t>.</w:t>
      </w:r>
    </w:p>
    <w:p w14:paraId="6F6D8C12" w14:textId="77777777" w:rsidR="00F62AA2" w:rsidRPr="00383F18" w:rsidRDefault="00F62AA2" w:rsidP="00840172">
      <w:pPr>
        <w:pStyle w:val="Heading4"/>
      </w:pPr>
      <w:r w:rsidRPr="00383F18">
        <w:t>Media Releases</w:t>
      </w:r>
    </w:p>
    <w:p w14:paraId="58A38141" w14:textId="454E9A57" w:rsidR="00F62AA2" w:rsidRPr="00383F18" w:rsidRDefault="00840172" w:rsidP="00F62AA2">
      <w:r w:rsidRPr="00383F18">
        <w:t>The ASBFEO publish</w:t>
      </w:r>
      <w:r w:rsidR="00CC0440" w:rsidRPr="00383F18">
        <w:t>ed the following media releases/columns</w:t>
      </w:r>
      <w:r w:rsidRPr="00383F18">
        <w:t xml:space="preserve"> </w:t>
      </w:r>
      <w:r w:rsidR="00CC0440" w:rsidRPr="00383F18">
        <w:t>during the reporting period</w:t>
      </w:r>
      <w:r w:rsidRPr="00383F18">
        <w:t>.</w:t>
      </w:r>
    </w:p>
    <w:p w14:paraId="13A2780D" w14:textId="787E8E94" w:rsidR="00840172" w:rsidRPr="00383F18" w:rsidRDefault="00CC0440" w:rsidP="00840172">
      <w:pPr>
        <w:pStyle w:val="Bullet"/>
      </w:pPr>
      <w:r w:rsidRPr="00383F18">
        <w:t xml:space="preserve">12/10 </w:t>
      </w:r>
      <w:r w:rsidR="009A0D79" w:rsidRPr="00383F18">
        <w:t xml:space="preserve">– </w:t>
      </w:r>
      <w:r w:rsidRPr="00383F18">
        <w:t>Opinion piece (The Australian) Tax cuts key for small firms</w:t>
      </w:r>
      <w:r w:rsidR="008B0AEC">
        <w:t>.</w:t>
      </w:r>
    </w:p>
    <w:p w14:paraId="0D606AEB" w14:textId="0D044959" w:rsidR="00CC0440" w:rsidRPr="00383F18" w:rsidRDefault="00CC0440" w:rsidP="00840172">
      <w:pPr>
        <w:pStyle w:val="Bullet"/>
      </w:pPr>
      <w:r w:rsidRPr="00383F18">
        <w:t>18/10 – Join the debate on ‘loaded rates’</w:t>
      </w:r>
      <w:r w:rsidR="008B0AEC">
        <w:t>.</w:t>
      </w:r>
    </w:p>
    <w:p w14:paraId="71CF6FDA" w14:textId="0FCED66A" w:rsidR="00CC0440" w:rsidRPr="00383F18" w:rsidRDefault="00CC0440" w:rsidP="00840172">
      <w:pPr>
        <w:pStyle w:val="Bullet"/>
      </w:pPr>
      <w:r w:rsidRPr="00383F18">
        <w:t xml:space="preserve">27/10 – Time’s up on </w:t>
      </w:r>
      <w:proofErr w:type="spellStart"/>
      <w:r w:rsidR="008B0AEC">
        <w:t>S</w:t>
      </w:r>
      <w:r w:rsidR="008B0AEC" w:rsidRPr="00383F18">
        <w:t>uperstream</w:t>
      </w:r>
      <w:proofErr w:type="spellEnd"/>
      <w:r w:rsidRPr="00383F18">
        <w:t xml:space="preserve"> sign-on</w:t>
      </w:r>
      <w:r w:rsidR="008B0AEC">
        <w:t>.</w:t>
      </w:r>
    </w:p>
    <w:p w14:paraId="026E822B" w14:textId="7E9AB2EB" w:rsidR="00CC0440" w:rsidRPr="00383F18" w:rsidRDefault="00CC0440" w:rsidP="00840172">
      <w:pPr>
        <w:pStyle w:val="Bullet"/>
      </w:pPr>
      <w:r w:rsidRPr="00383F18">
        <w:t>29/10 – Opinion piece (Sydney Morning Herald) Fair to become the new standard for small biz contracts</w:t>
      </w:r>
      <w:r w:rsidR="008B0AEC">
        <w:t>.</w:t>
      </w:r>
    </w:p>
    <w:p w14:paraId="37C214AA" w14:textId="570F3CC2" w:rsidR="00CC0440" w:rsidRPr="00383F18" w:rsidRDefault="00CC0440" w:rsidP="00840172">
      <w:pPr>
        <w:pStyle w:val="Bullet"/>
      </w:pPr>
      <w:r w:rsidRPr="00383F18">
        <w:t>1/11 – Opinion piece (Daily Telegraph) Why PPL discriminates against businesswomen</w:t>
      </w:r>
      <w:r w:rsidR="008B0AEC">
        <w:t>.</w:t>
      </w:r>
    </w:p>
    <w:p w14:paraId="51821E41" w14:textId="34485C71" w:rsidR="00CC0440" w:rsidRPr="00383F18" w:rsidRDefault="00CC0440" w:rsidP="00840172">
      <w:pPr>
        <w:pStyle w:val="Bullet"/>
      </w:pPr>
      <w:r w:rsidRPr="00383F18">
        <w:t>2/11 – TWU trivialise the seriousness of road safety</w:t>
      </w:r>
      <w:r w:rsidR="008B0AEC">
        <w:t>.</w:t>
      </w:r>
    </w:p>
    <w:p w14:paraId="4B083B8B" w14:textId="221C5728" w:rsidR="00CC0440" w:rsidRPr="00383F18" w:rsidRDefault="00CC0440" w:rsidP="00840172">
      <w:pPr>
        <w:pStyle w:val="Bullet"/>
      </w:pPr>
      <w:r w:rsidRPr="00383F18">
        <w:t>9/11 – Enhanced protection for small business retailers welcome</w:t>
      </w:r>
      <w:r w:rsidR="008B0AEC">
        <w:t>.</w:t>
      </w:r>
    </w:p>
    <w:p w14:paraId="3735A3D1" w14:textId="78EC739D" w:rsidR="00CC0440" w:rsidRPr="00383F18" w:rsidRDefault="00383F18" w:rsidP="00840172">
      <w:pPr>
        <w:pStyle w:val="Bullet"/>
      </w:pPr>
      <w:r w:rsidRPr="00383F18">
        <w:t>9/11 – Helping the little guys get a fairer deal from big business</w:t>
      </w:r>
      <w:r w:rsidR="008B0AEC">
        <w:t>.</w:t>
      </w:r>
    </w:p>
    <w:p w14:paraId="6B667C76" w14:textId="5D008B4A" w:rsidR="00383F18" w:rsidRPr="00383F18" w:rsidRDefault="00383F18" w:rsidP="00840172">
      <w:pPr>
        <w:pStyle w:val="Bullet"/>
      </w:pPr>
      <w:r w:rsidRPr="00383F18">
        <w:t>16/11 – Column: Early trumps late when it comes to payments</w:t>
      </w:r>
      <w:r w:rsidR="008B0AEC">
        <w:t>.</w:t>
      </w:r>
    </w:p>
    <w:p w14:paraId="37505977" w14:textId="5ADCA05A" w:rsidR="00383F18" w:rsidRPr="00383F18" w:rsidRDefault="00383F18" w:rsidP="00840172">
      <w:pPr>
        <w:pStyle w:val="Bullet"/>
      </w:pPr>
      <w:r w:rsidRPr="00383F18">
        <w:t xml:space="preserve">16/11 – Payment </w:t>
      </w:r>
      <w:proofErr w:type="gramStart"/>
      <w:r w:rsidRPr="00383F18">
        <w:t>times</w:t>
      </w:r>
      <w:proofErr w:type="gramEnd"/>
      <w:r w:rsidRPr="00383F18">
        <w:t xml:space="preserve"> inquiry underway</w:t>
      </w:r>
      <w:r w:rsidR="008B0AEC">
        <w:t>.</w:t>
      </w:r>
    </w:p>
    <w:p w14:paraId="4E0884EC" w14:textId="67985AB4" w:rsidR="00383F18" w:rsidRPr="00383F18" w:rsidRDefault="00383F18" w:rsidP="00840172">
      <w:pPr>
        <w:pStyle w:val="Bullet"/>
      </w:pPr>
      <w:r w:rsidRPr="00383F18">
        <w:t>28/11 – Banks to appear at ASBFEO hearings</w:t>
      </w:r>
      <w:r w:rsidR="008B0AEC">
        <w:t>.</w:t>
      </w:r>
    </w:p>
    <w:p w14:paraId="17D399AE" w14:textId="4B286430" w:rsidR="00383F18" w:rsidRPr="00383F18" w:rsidRDefault="00383F18" w:rsidP="00840172">
      <w:pPr>
        <w:pStyle w:val="Bullet"/>
      </w:pPr>
      <w:r w:rsidRPr="00383F18">
        <w:t>30/11 – A new era of fairness and productivity</w:t>
      </w:r>
      <w:r w:rsidR="008B0AEC">
        <w:t>.</w:t>
      </w:r>
    </w:p>
    <w:p w14:paraId="659CCB84" w14:textId="77777777" w:rsidR="008B0AEC" w:rsidRDefault="008B0AEC" w:rsidP="00A873DE">
      <w:pPr>
        <w:pStyle w:val="Heading2"/>
      </w:pPr>
      <w:bookmarkStart w:id="13" w:name="_Toc465151916"/>
    </w:p>
    <w:p w14:paraId="12AB3725" w14:textId="77777777" w:rsidR="001755E2" w:rsidRPr="00193A14" w:rsidRDefault="00DC1157" w:rsidP="00A873DE">
      <w:pPr>
        <w:pStyle w:val="Heading2"/>
      </w:pPr>
      <w:r w:rsidRPr="00193A14">
        <w:t>Key meetings and events</w:t>
      </w:r>
      <w:bookmarkEnd w:id="13"/>
      <w:r w:rsidRPr="00193A14">
        <w:t xml:space="preserve"> </w:t>
      </w:r>
    </w:p>
    <w:p w14:paraId="4D6F4DC6" w14:textId="5CE85D39" w:rsidR="00F23ECD" w:rsidRPr="00193A14" w:rsidRDefault="00761357" w:rsidP="00701DFB">
      <w:r w:rsidRPr="00193A14">
        <w:t>T</w:t>
      </w:r>
      <w:r w:rsidR="00F23ECD" w:rsidRPr="00193A14">
        <w:t xml:space="preserve">he Ombudsman held a range of </w:t>
      </w:r>
      <w:r w:rsidR="008A6106" w:rsidRPr="00193A14">
        <w:t xml:space="preserve">meetings </w:t>
      </w:r>
      <w:r w:rsidR="008B0AEC">
        <w:t xml:space="preserve">throughout the reporting period </w:t>
      </w:r>
      <w:r w:rsidR="00F23ECD" w:rsidRPr="00193A14">
        <w:t xml:space="preserve">with </w:t>
      </w:r>
      <w:r w:rsidR="00362985" w:rsidRPr="00193A14">
        <w:t xml:space="preserve">small business </w:t>
      </w:r>
      <w:r w:rsidR="008B0AEC">
        <w:t xml:space="preserve">stakeholders. </w:t>
      </w:r>
    </w:p>
    <w:p w14:paraId="42077BC6" w14:textId="77777777" w:rsidR="00E341DE" w:rsidRPr="00193A14" w:rsidRDefault="000F71ED" w:rsidP="00E341DE">
      <w:pPr>
        <w:sectPr w:rsidR="00E341DE" w:rsidRPr="00193A14" w:rsidSect="003067C4">
          <w:footerReference w:type="default" r:id="rId25"/>
          <w:type w:val="continuous"/>
          <w:pgSz w:w="11906" w:h="16838" w:code="9"/>
          <w:pgMar w:top="1531" w:right="1134" w:bottom="1304" w:left="1134" w:header="1021" w:footer="737" w:gutter="0"/>
          <w:pgNumType w:start="3"/>
          <w:cols w:space="708"/>
          <w:docGrid w:linePitch="360"/>
        </w:sectPr>
      </w:pPr>
      <w:r w:rsidRPr="00193A14">
        <w:t>The Ombudsman</w:t>
      </w:r>
      <w:r w:rsidR="00774E09" w:rsidRPr="00193A14">
        <w:t xml:space="preserve"> </w:t>
      </w:r>
      <w:r w:rsidR="009D3B2B" w:rsidRPr="00193A14">
        <w:t xml:space="preserve">also took </w:t>
      </w:r>
      <w:r w:rsidR="00774E09" w:rsidRPr="00193A14">
        <w:t xml:space="preserve">part in a range of </w:t>
      </w:r>
      <w:r w:rsidRPr="00193A14">
        <w:t>speaking engagements</w:t>
      </w:r>
      <w:r w:rsidR="00774E09" w:rsidRPr="00193A14">
        <w:t xml:space="preserve"> including</w:t>
      </w:r>
      <w:r w:rsidR="00177E4F" w:rsidRPr="00193A14">
        <w:t xml:space="preserve"> but not limited to</w:t>
      </w:r>
      <w:r w:rsidRPr="00193A14">
        <w:t>:</w:t>
      </w:r>
    </w:p>
    <w:p w14:paraId="115E1534" w14:textId="594D3629" w:rsidR="00193A14" w:rsidRDefault="00193A14" w:rsidP="00193A14">
      <w:pPr>
        <w:pStyle w:val="Bullet"/>
      </w:pPr>
      <w:r>
        <w:lastRenderedPageBreak/>
        <w:t>IAA Audiologists Conference</w:t>
      </w:r>
      <w:r w:rsidR="008B0AEC">
        <w:t>;</w:t>
      </w:r>
    </w:p>
    <w:p w14:paraId="61603851" w14:textId="0223B6AA" w:rsidR="00193A14" w:rsidRDefault="00193A14" w:rsidP="00193A14">
      <w:pPr>
        <w:pStyle w:val="Bullet"/>
      </w:pPr>
      <w:r>
        <w:t>Bizruption – Small Business event</w:t>
      </w:r>
      <w:r w:rsidR="008B0AEC">
        <w:t>;</w:t>
      </w:r>
    </w:p>
    <w:p w14:paraId="2CE18A08" w14:textId="2F233D39" w:rsidR="00193A14" w:rsidRDefault="00193A14" w:rsidP="00193A14">
      <w:pPr>
        <w:pStyle w:val="Bullet"/>
      </w:pPr>
      <w:r>
        <w:t>King Wood Malleson – Mental Health Panel</w:t>
      </w:r>
      <w:r w:rsidR="008B0AEC">
        <w:t>;</w:t>
      </w:r>
    </w:p>
    <w:p w14:paraId="702F5144" w14:textId="75F086A7" w:rsidR="00193A14" w:rsidRDefault="00193A14" w:rsidP="00193A14">
      <w:pPr>
        <w:pStyle w:val="Bullet"/>
      </w:pPr>
      <w:r>
        <w:t>Small Business Commissioner Meeting</w:t>
      </w:r>
      <w:r w:rsidR="008B0AEC">
        <w:t>;</w:t>
      </w:r>
    </w:p>
    <w:p w14:paraId="624D9BF5" w14:textId="276AA86F" w:rsidR="00193A14" w:rsidRDefault="00193A14" w:rsidP="00193A14">
      <w:pPr>
        <w:pStyle w:val="Bullet"/>
      </w:pPr>
      <w:r>
        <w:t>Small Business and Franchising Consultative Committee</w:t>
      </w:r>
      <w:r w:rsidR="008B0AEC">
        <w:t>;</w:t>
      </w:r>
    </w:p>
    <w:p w14:paraId="5664E264" w14:textId="41CC763A" w:rsidR="00193A14" w:rsidRDefault="00193A14" w:rsidP="00193A14">
      <w:pPr>
        <w:pStyle w:val="Bullet"/>
      </w:pPr>
      <w:r>
        <w:lastRenderedPageBreak/>
        <w:t>Small Business Stewardship Meeting</w:t>
      </w:r>
      <w:r w:rsidR="008B0AEC">
        <w:t>; and</w:t>
      </w:r>
    </w:p>
    <w:p w14:paraId="774DEEBE" w14:textId="5BE068FC" w:rsidR="00193A14" w:rsidRDefault="00193A14" w:rsidP="00193A14">
      <w:pPr>
        <w:pStyle w:val="Bullet"/>
      </w:pPr>
      <w:r>
        <w:t>Address to Small Business Policy Division Planning Day</w:t>
      </w:r>
      <w:r w:rsidR="008B0AEC">
        <w:t>.</w:t>
      </w:r>
      <w:r>
        <w:t xml:space="preserve"> </w:t>
      </w:r>
    </w:p>
    <w:p w14:paraId="67AE0954" w14:textId="77777777" w:rsidR="00193A14" w:rsidRPr="0014497B" w:rsidRDefault="00193A14" w:rsidP="00193A14">
      <w:pPr>
        <w:pStyle w:val="Bullet"/>
        <w:numPr>
          <w:ilvl w:val="0"/>
          <w:numId w:val="0"/>
        </w:numPr>
        <w:spacing w:before="120"/>
        <w:rPr>
          <w:highlight w:val="yellow"/>
        </w:rPr>
      </w:pPr>
    </w:p>
    <w:p w14:paraId="558B7598" w14:textId="77777777" w:rsidR="00383F18" w:rsidRDefault="00383F18" w:rsidP="002A69A7">
      <w:pPr>
        <w:pStyle w:val="Bullet"/>
        <w:numPr>
          <w:ilvl w:val="0"/>
          <w:numId w:val="0"/>
        </w:numPr>
        <w:spacing w:before="120"/>
        <w:ind w:left="472"/>
      </w:pPr>
    </w:p>
    <w:p w14:paraId="27EB3FDA" w14:textId="7A4783AE" w:rsidR="00E341DE" w:rsidRDefault="003E2E80" w:rsidP="00383F18">
      <w:pPr>
        <w:pStyle w:val="Bullet"/>
        <w:numPr>
          <w:ilvl w:val="0"/>
          <w:numId w:val="0"/>
        </w:numPr>
        <w:spacing w:before="120"/>
        <w:sectPr w:rsidR="00E341DE" w:rsidSect="00E341DE">
          <w:type w:val="continuous"/>
          <w:pgSz w:w="11906" w:h="16838" w:code="9"/>
          <w:pgMar w:top="1531" w:right="1134" w:bottom="1304" w:left="1134" w:header="1021" w:footer="737" w:gutter="0"/>
          <w:pgNumType w:start="4"/>
          <w:cols w:num="2" w:space="708"/>
          <w:docGrid w:linePitch="360"/>
        </w:sectPr>
      </w:pPr>
      <w:r>
        <w:br w:type="page"/>
      </w:r>
    </w:p>
    <w:p w14:paraId="06FD6065" w14:textId="77777777" w:rsidR="00E7756C" w:rsidRPr="001A1E00" w:rsidRDefault="000542AC" w:rsidP="00BD3D15">
      <w:pPr>
        <w:pStyle w:val="Heading1"/>
        <w:rPr>
          <w:u w:val="single"/>
        </w:rPr>
      </w:pPr>
      <w:bookmarkStart w:id="14" w:name="_Toc448836422"/>
      <w:bookmarkStart w:id="15" w:name="_Toc465151917"/>
      <w:r w:rsidRPr="001A1E00">
        <w:rPr>
          <w:u w:val="single"/>
        </w:rPr>
        <w:lastRenderedPageBreak/>
        <w:t>Advocacy</w:t>
      </w:r>
      <w:bookmarkEnd w:id="14"/>
      <w:bookmarkEnd w:id="15"/>
      <w:r w:rsidRPr="001A1E00">
        <w:rPr>
          <w:u w:val="single"/>
        </w:rPr>
        <w:t xml:space="preserve"> </w:t>
      </w:r>
    </w:p>
    <w:p w14:paraId="4167C022" w14:textId="77777777" w:rsidR="00E7756C" w:rsidRDefault="00A76E6A" w:rsidP="00803D45">
      <w:pPr>
        <w:pStyle w:val="Heading2"/>
      </w:pPr>
      <w:bookmarkStart w:id="16" w:name="_Toc448836425"/>
      <w:bookmarkStart w:id="17" w:name="_Toc465151918"/>
      <w:r>
        <w:t>Inqui</w:t>
      </w:r>
      <w:bookmarkEnd w:id="16"/>
      <w:r>
        <w:t>ries</w:t>
      </w:r>
      <w:bookmarkEnd w:id="17"/>
      <w:r w:rsidR="001E02B8">
        <w:t xml:space="preserve"> </w:t>
      </w:r>
    </w:p>
    <w:p w14:paraId="23B83329" w14:textId="5ED50AB2" w:rsidR="0014497B" w:rsidRPr="0014497B" w:rsidRDefault="0014497B" w:rsidP="0014497B">
      <w:r>
        <w:t xml:space="preserve">The Ombudsman completed two large referred inquiries during the course of 2016 as well as commenced our first own-self initiated inquiry. </w:t>
      </w:r>
    </w:p>
    <w:p w14:paraId="57155D0C" w14:textId="77777777" w:rsidR="00A745F2" w:rsidRDefault="00A745F2" w:rsidP="00A745F2">
      <w:pPr>
        <w:pStyle w:val="Heading4"/>
      </w:pPr>
      <w:r>
        <w:t>Small Business Loans Inquiry</w:t>
      </w:r>
    </w:p>
    <w:p w14:paraId="4D6A5718" w14:textId="77777777" w:rsidR="00530C16" w:rsidRDefault="00530C16" w:rsidP="001E02B8">
      <w:pPr>
        <w:suppressAutoHyphens w:val="0"/>
        <w:spacing w:before="0" w:after="0" w:line="240" w:lineRule="auto"/>
      </w:pPr>
    </w:p>
    <w:p w14:paraId="039C0D69" w14:textId="39E38517" w:rsidR="00803D45" w:rsidRDefault="00BE026A" w:rsidP="00FE4D62">
      <w:pPr>
        <w:suppressAutoHyphens w:val="0"/>
        <w:spacing w:before="0" w:after="0" w:line="240" w:lineRule="auto"/>
      </w:pPr>
      <w:r>
        <w:t xml:space="preserve">The Ombudsman completed an inquiry </w:t>
      </w:r>
      <w:r w:rsidR="0013345F" w:rsidRPr="00BE026A">
        <w:t>into the adequacy of the law and practices governing authorised deposit taking institutions in lending to small business</w:t>
      </w:r>
      <w:r>
        <w:t>.  The inquiry</w:t>
      </w:r>
      <w:r w:rsidR="0013345F">
        <w:t xml:space="preserve"> recommended</w:t>
      </w:r>
      <w:r w:rsidR="0013345F" w:rsidRPr="00BE026A">
        <w:t xml:space="preserve"> to Government to help determine if the issues in those cases are now being addressed by current Government and industry reforms, or if additional reform measures should be implemented</w:t>
      </w:r>
      <w:r>
        <w:t>.</w:t>
      </w:r>
    </w:p>
    <w:p w14:paraId="14BB38E2" w14:textId="77777777" w:rsidR="00BE026A" w:rsidRDefault="00BE026A" w:rsidP="00FE4D62">
      <w:pPr>
        <w:suppressAutoHyphens w:val="0"/>
        <w:spacing w:before="0" w:after="0" w:line="240" w:lineRule="auto"/>
      </w:pPr>
    </w:p>
    <w:p w14:paraId="6D81F15E" w14:textId="0465FDEC" w:rsidR="00BE026A" w:rsidRDefault="00BE026A" w:rsidP="00FE4D62">
      <w:pPr>
        <w:suppressAutoHyphens w:val="0"/>
        <w:spacing w:before="0" w:after="0" w:line="240" w:lineRule="auto"/>
      </w:pPr>
      <w:r>
        <w:t xml:space="preserve">The final report was presented to Small Business Minister, the Hon. Michael McCormack MP on </w:t>
      </w:r>
      <w:r w:rsidR="00A745F2">
        <w:t>12</w:t>
      </w:r>
      <w:r>
        <w:t xml:space="preserve"> </w:t>
      </w:r>
      <w:r w:rsidR="00A745F2">
        <w:t xml:space="preserve">December </w:t>
      </w:r>
      <w:r>
        <w:t>2016.</w:t>
      </w:r>
    </w:p>
    <w:p w14:paraId="2D1596FD" w14:textId="77777777" w:rsidR="00803D45" w:rsidRDefault="00803D45" w:rsidP="00803D45">
      <w:pPr>
        <w:suppressAutoHyphens w:val="0"/>
        <w:spacing w:before="0" w:after="0" w:line="240" w:lineRule="auto"/>
      </w:pPr>
    </w:p>
    <w:p w14:paraId="304E3AB5" w14:textId="77777777" w:rsidR="00803D45" w:rsidRDefault="00803D45" w:rsidP="00803D45">
      <w:pPr>
        <w:suppressAutoHyphens w:val="0"/>
        <w:spacing w:before="0" w:after="0" w:line="240" w:lineRule="auto"/>
      </w:pPr>
      <w:r>
        <w:t xml:space="preserve">Key </w:t>
      </w:r>
      <w:r w:rsidR="00FE4D62">
        <w:t>findings</w:t>
      </w:r>
      <w:r>
        <w:t xml:space="preserve">: </w:t>
      </w:r>
    </w:p>
    <w:p w14:paraId="1E91ED75" w14:textId="77777777" w:rsidR="007034F5" w:rsidRDefault="00C80599" w:rsidP="00C80599">
      <w:pPr>
        <w:pStyle w:val="Bullet"/>
      </w:pPr>
      <w:r w:rsidRPr="00C80599">
        <w:t>Since the G</w:t>
      </w:r>
      <w:r>
        <w:t>lobal financial crisis in 2009 there have been</w:t>
      </w:r>
      <w:r w:rsidRPr="00C80599">
        <w:t xml:space="preserve"> 17 inquiries and reviews into practices in the financial services sector</w:t>
      </w:r>
      <w:r>
        <w:t xml:space="preserve"> with m</w:t>
      </w:r>
      <w:r w:rsidRPr="00C80599">
        <w:t xml:space="preserve">ore than 40 recommendations made relating to small business and banking practices. </w:t>
      </w:r>
      <w:r>
        <w:t xml:space="preserve"> </w:t>
      </w:r>
    </w:p>
    <w:p w14:paraId="27017E5C" w14:textId="5F4F5AF9" w:rsidR="00C80599" w:rsidRPr="00C80599" w:rsidRDefault="00C80599" w:rsidP="00C80599">
      <w:pPr>
        <w:pStyle w:val="Bullet"/>
      </w:pPr>
      <w:r w:rsidRPr="00C80599">
        <w:t>Issues have been repeatedly raised and recommendations recycled from one inquiry into the next with the banking industry taking little action.</w:t>
      </w:r>
    </w:p>
    <w:p w14:paraId="1F5F781B" w14:textId="70C08AA4" w:rsidR="00C80599" w:rsidRPr="00C80599" w:rsidRDefault="00C80599" w:rsidP="00C80599">
      <w:pPr>
        <w:pStyle w:val="Bullet"/>
      </w:pPr>
      <w:r>
        <w:t xml:space="preserve">The banking industry is currently implementing a </w:t>
      </w:r>
      <w:r w:rsidRPr="00C80599">
        <w:t xml:space="preserve">six-point plan </w:t>
      </w:r>
      <w:r>
        <w:t xml:space="preserve">though it is unclear if </w:t>
      </w:r>
      <w:r w:rsidRPr="00C80599">
        <w:t>meaningful reform will be achieved.</w:t>
      </w:r>
    </w:p>
    <w:p w14:paraId="16642B88" w14:textId="5A3E2EB0" w:rsidR="00C80599" w:rsidRPr="00C80599" w:rsidRDefault="00C80599" w:rsidP="00C80599">
      <w:pPr>
        <w:pStyle w:val="Bullet"/>
      </w:pPr>
      <w:r>
        <w:t xml:space="preserve">The </w:t>
      </w:r>
      <w:r w:rsidRPr="00C80599">
        <w:t xml:space="preserve">Code </w:t>
      </w:r>
      <w:r>
        <w:t xml:space="preserve">of Banking Practice is </w:t>
      </w:r>
      <w:r w:rsidRPr="00C80599">
        <w:t>self-regulated written in legal terms from the banks’ perspective with small business mixed-in with consumers.</w:t>
      </w:r>
    </w:p>
    <w:p w14:paraId="00CE45E4" w14:textId="30AF5159" w:rsidR="00C80599" w:rsidRPr="00C80599" w:rsidRDefault="00C80599" w:rsidP="00C80599">
      <w:pPr>
        <w:pStyle w:val="Bullet"/>
      </w:pPr>
      <w:r w:rsidRPr="00C80599">
        <w:t>Property valuation, financial ratios and generalised ‘material adverse change’ clauses are present in small business loan contracts</w:t>
      </w:r>
      <w:r w:rsidR="007034F5">
        <w:t xml:space="preserve">.  </w:t>
      </w:r>
      <w:r w:rsidRPr="00C80599">
        <w:t>Notice periods prescribed in clauses and covenants included in small business loan contracts can be disregarded by banks.</w:t>
      </w:r>
    </w:p>
    <w:p w14:paraId="045BFDFE" w14:textId="2908F750" w:rsidR="00C80599" w:rsidRPr="00C80599" w:rsidRDefault="00C51BB5" w:rsidP="00C80599">
      <w:pPr>
        <w:pStyle w:val="Bullet"/>
      </w:pPr>
      <w:r>
        <w:t>There is n</w:t>
      </w:r>
      <w:r w:rsidR="00C80599" w:rsidRPr="00C80599">
        <w:t xml:space="preserve">o mandatory advance notice to small business </w:t>
      </w:r>
      <w:r>
        <w:t>should a bank decided to not</w:t>
      </w:r>
      <w:r w:rsidR="00C80599" w:rsidRPr="00C80599">
        <w:t xml:space="preserve"> roll over</w:t>
      </w:r>
      <w:r>
        <w:t xml:space="preserve"> existing loans</w:t>
      </w:r>
      <w:r w:rsidR="00C80599" w:rsidRPr="00C80599">
        <w:t>.</w:t>
      </w:r>
      <w:r w:rsidR="007034F5">
        <w:t xml:space="preserve">  Loan </w:t>
      </w:r>
      <w:r w:rsidR="00C80599" w:rsidRPr="00C80599">
        <w:t>contract</w:t>
      </w:r>
      <w:r w:rsidR="007034F5">
        <w:t xml:space="preserve"> documentation is </w:t>
      </w:r>
      <w:r w:rsidR="00C80599" w:rsidRPr="00C80599">
        <w:t>voluminous and legalistic</w:t>
      </w:r>
      <w:r w:rsidR="007034F5">
        <w:t xml:space="preserve"> and cannot </w:t>
      </w:r>
      <w:r w:rsidR="00C80599" w:rsidRPr="00C80599">
        <w:t>reasonabl</w:t>
      </w:r>
      <w:r w:rsidR="007034F5">
        <w:t xml:space="preserve">y be </w:t>
      </w:r>
      <w:r w:rsidR="00C80599" w:rsidRPr="00C80599">
        <w:t>read and comprehend.</w:t>
      </w:r>
    </w:p>
    <w:p w14:paraId="582BBBA9" w14:textId="77777777" w:rsidR="00C80599" w:rsidRPr="00C80599" w:rsidRDefault="00C80599" w:rsidP="00C80599">
      <w:pPr>
        <w:pStyle w:val="Bullet"/>
      </w:pPr>
      <w:r w:rsidRPr="00C80599">
        <w:t>Commercial contracts are the same for a small business borrowing up to $5 million as they are for  large corporate business borrowing $100 million. The risks are not.</w:t>
      </w:r>
    </w:p>
    <w:p w14:paraId="20CB2531" w14:textId="77777777" w:rsidR="00C80599" w:rsidRPr="00C80599" w:rsidRDefault="00C80599" w:rsidP="00C80599">
      <w:pPr>
        <w:pStyle w:val="Bullet"/>
      </w:pPr>
      <w:r w:rsidRPr="00C80599">
        <w:t>No mandatory sharing of valuation instructions, valuation results or valuation methodology with borrowers, despite borrowers paying for valuations. Some banks already do this and some do not.</w:t>
      </w:r>
    </w:p>
    <w:p w14:paraId="2C5E7C0E" w14:textId="47310758" w:rsidR="00C80599" w:rsidRPr="00C80599" w:rsidRDefault="00C80599" w:rsidP="00C80599">
      <w:pPr>
        <w:pStyle w:val="Bullet"/>
      </w:pPr>
      <w:r w:rsidRPr="00C80599">
        <w:t>There is no consistent or clear practice by banks of providing borrowers with the instructions given to the investigating accountant. This can lead to misunderstanding by the borrower, including why the investigati</w:t>
      </w:r>
      <w:r w:rsidR="00C51BB5">
        <w:t>ng accountant was appointed.</w:t>
      </w:r>
    </w:p>
    <w:p w14:paraId="3EEA4DF3" w14:textId="0CC22371" w:rsidR="00C80599" w:rsidRPr="00C80599" w:rsidRDefault="00C51BB5" w:rsidP="00A33E06">
      <w:pPr>
        <w:pStyle w:val="Bullet"/>
      </w:pPr>
      <w:r>
        <w:t xml:space="preserve">There are numerous issues with the external dispute resolution scheme, the Financial Ombudsman Service including </w:t>
      </w:r>
      <w:r w:rsidR="00A33E06">
        <w:t xml:space="preserve">a low cap on the amount of a loan which FOS can consider; FOS’ </w:t>
      </w:r>
      <w:r w:rsidR="008B0AEC">
        <w:t>jurisdiction</w:t>
      </w:r>
      <w:r w:rsidR="00A33E06">
        <w:t xml:space="preserve"> to consider issues relating to </w:t>
      </w:r>
      <w:r w:rsidR="008B0AEC">
        <w:t>receivers</w:t>
      </w:r>
      <w:r w:rsidR="00A33E06">
        <w:t>, valuers and investigative accountants and the ability of a small business to go to FOS following farm debt mediation.</w:t>
      </w:r>
    </w:p>
    <w:p w14:paraId="3DBD3061" w14:textId="77777777" w:rsidR="00C80599" w:rsidRPr="00C80599" w:rsidRDefault="00C80599" w:rsidP="00C80599">
      <w:pPr>
        <w:pStyle w:val="Bullet"/>
      </w:pPr>
      <w:r w:rsidRPr="00C80599">
        <w:lastRenderedPageBreak/>
        <w:t>Some banks have implemented customer advocates and some have not.</w:t>
      </w:r>
    </w:p>
    <w:p w14:paraId="5A4AD402" w14:textId="77777777" w:rsidR="00FE4D62" w:rsidRPr="00FE4D62" w:rsidRDefault="00FE4D62" w:rsidP="00FE4D62">
      <w:pPr>
        <w:suppressAutoHyphens w:val="0"/>
        <w:spacing w:before="0" w:after="0" w:line="240" w:lineRule="auto"/>
      </w:pPr>
    </w:p>
    <w:p w14:paraId="64A6BA2C" w14:textId="7CC6D312" w:rsidR="00BE026A" w:rsidRDefault="00781436" w:rsidP="00BE026A">
      <w:pPr>
        <w:pStyle w:val="Heading4"/>
      </w:pPr>
      <w:r>
        <w:t xml:space="preserve">Payment </w:t>
      </w:r>
      <w:r w:rsidR="00364B68">
        <w:t>Times and Practices</w:t>
      </w:r>
      <w:r w:rsidR="00BE026A">
        <w:t xml:space="preserve"> Inquiry</w:t>
      </w:r>
    </w:p>
    <w:p w14:paraId="0E6D57F0" w14:textId="110577D6" w:rsidR="00A33E06" w:rsidRPr="00A33E06" w:rsidRDefault="00A33E06" w:rsidP="00A33E06">
      <w:pPr>
        <w:rPr>
          <w:rFonts w:cs="Arial"/>
        </w:rPr>
      </w:pPr>
      <w:r w:rsidRPr="00A33E06">
        <w:rPr>
          <w:rFonts w:cs="Arial"/>
        </w:rPr>
        <w:t xml:space="preserve">Late payments to small business were a consistent theme in our consultation with small business and family enterprise earlier </w:t>
      </w:r>
      <w:r>
        <w:rPr>
          <w:rFonts w:cs="Arial"/>
        </w:rPr>
        <w:t>in 2016</w:t>
      </w:r>
      <w:r w:rsidRPr="00A33E06">
        <w:rPr>
          <w:rFonts w:cs="Arial"/>
        </w:rPr>
        <w:t xml:space="preserve">.  The issue </w:t>
      </w:r>
      <w:r w:rsidR="00CA6DDD">
        <w:rPr>
          <w:rFonts w:cs="Arial"/>
        </w:rPr>
        <w:t xml:space="preserve">of payment times </w:t>
      </w:r>
      <w:r w:rsidRPr="00A33E06">
        <w:rPr>
          <w:rFonts w:cs="Arial"/>
        </w:rPr>
        <w:t xml:space="preserve">was also raised in media reports of a number of large corporations extending their payment terms as well as a select number of assistance cases brought to us directly.  </w:t>
      </w:r>
      <w:r w:rsidR="00120AE0">
        <w:rPr>
          <w:rFonts w:cs="Arial"/>
        </w:rPr>
        <w:t>The inquiry was launched on 16 November 2016.</w:t>
      </w:r>
    </w:p>
    <w:p w14:paraId="13D35B3F" w14:textId="64F3B097" w:rsidR="00A33E06" w:rsidRPr="00A33E06" w:rsidRDefault="00CA6DDD" w:rsidP="00A33E06">
      <w:pPr>
        <w:rPr>
          <w:rFonts w:cs="Arial"/>
        </w:rPr>
      </w:pPr>
      <w:r>
        <w:rPr>
          <w:rFonts w:cs="Arial"/>
        </w:rPr>
        <w:t>T</w:t>
      </w:r>
      <w:r w:rsidR="00A33E06" w:rsidRPr="00A33E06">
        <w:rPr>
          <w:rFonts w:cs="Arial"/>
        </w:rPr>
        <w:t xml:space="preserve">his inquiry aims to establish a clear view of the trends that have emerged in recent years </w:t>
      </w:r>
      <w:r>
        <w:rPr>
          <w:rFonts w:cs="Arial"/>
        </w:rPr>
        <w:t xml:space="preserve">with a focus on </w:t>
      </w:r>
      <w:r w:rsidR="00A33E06" w:rsidRPr="00A33E06">
        <w:rPr>
          <w:rFonts w:cs="Arial"/>
        </w:rPr>
        <w:t>the commercial arrangements between large and small businesses. The Inquiry will assess the impacts these trends are having and will identify practical solutions – including possible regulatory and market-based responses – that can be implemented quickly and effectively to help address identified problem areas.</w:t>
      </w:r>
    </w:p>
    <w:p w14:paraId="462E0377" w14:textId="0C4E3DE5" w:rsidR="00A33E06" w:rsidRDefault="00A33E06" w:rsidP="00120AE0">
      <w:pPr>
        <w:rPr>
          <w:rFonts w:cs="Arial"/>
        </w:rPr>
      </w:pPr>
      <w:r w:rsidRPr="00A33E06">
        <w:rPr>
          <w:rFonts w:cs="Arial"/>
        </w:rPr>
        <w:t xml:space="preserve">The Inquiry will seek input from businesses and other industry stakeholders through submissions, an online survey as well as through public consultations, with the final report to be produced by March 2017.  </w:t>
      </w:r>
      <w:bookmarkStart w:id="18" w:name="_Toc448836424"/>
      <w:bookmarkStart w:id="19" w:name="_Toc465151919"/>
    </w:p>
    <w:p w14:paraId="6374EF5A" w14:textId="77777777" w:rsidR="00781436" w:rsidRDefault="00803D45" w:rsidP="00803D45">
      <w:pPr>
        <w:pStyle w:val="Heading2"/>
      </w:pPr>
      <w:r>
        <w:t>Research</w:t>
      </w:r>
      <w:bookmarkEnd w:id="18"/>
      <w:r w:rsidR="00781436">
        <w:t xml:space="preserve"> and advocacy issues</w:t>
      </w:r>
      <w:bookmarkEnd w:id="19"/>
    </w:p>
    <w:p w14:paraId="4B4A677A" w14:textId="52228866" w:rsidR="0014497B" w:rsidRDefault="0014497B" w:rsidP="00781436">
      <w:pPr>
        <w:rPr>
          <w:rFonts w:cs="Arial"/>
        </w:rPr>
      </w:pPr>
      <w:r>
        <w:rPr>
          <w:rFonts w:cs="Arial"/>
        </w:rPr>
        <w:t xml:space="preserve">Over 2016 we </w:t>
      </w:r>
      <w:r w:rsidR="00A8054D">
        <w:rPr>
          <w:rFonts w:cs="Arial"/>
        </w:rPr>
        <w:t>undertook advocacy and research across a large number of sectors, industries and topics including:</w:t>
      </w:r>
    </w:p>
    <w:p w14:paraId="2AB8F311" w14:textId="77777777" w:rsidR="00A8054D" w:rsidRDefault="00A8054D" w:rsidP="00A8054D">
      <w:pPr>
        <w:pStyle w:val="Bullet"/>
        <w:spacing w:before="0" w:after="0" w:line="240" w:lineRule="auto"/>
        <w:ind w:left="471" w:hanging="471"/>
        <w:sectPr w:rsidR="00A8054D" w:rsidSect="00BF4DE2">
          <w:footerReference w:type="default" r:id="rId26"/>
          <w:type w:val="continuous"/>
          <w:pgSz w:w="11906" w:h="16838" w:code="9"/>
          <w:pgMar w:top="1418" w:right="1134" w:bottom="1077" w:left="1134" w:header="1021" w:footer="567" w:gutter="0"/>
          <w:pgNumType w:start="5"/>
          <w:cols w:space="708"/>
          <w:docGrid w:linePitch="360"/>
        </w:sectPr>
      </w:pPr>
    </w:p>
    <w:p w14:paraId="3CAD36E1" w14:textId="3B2F9020" w:rsidR="00A8054D" w:rsidRPr="00A8054D" w:rsidRDefault="00A8054D" w:rsidP="00A8054D">
      <w:pPr>
        <w:pStyle w:val="Bullet"/>
        <w:spacing w:before="0" w:after="0" w:line="240" w:lineRule="auto"/>
        <w:ind w:left="471" w:hanging="471"/>
      </w:pPr>
      <w:r w:rsidRPr="00A8054D">
        <w:lastRenderedPageBreak/>
        <w:t>Competition and consumer issues</w:t>
      </w:r>
    </w:p>
    <w:p w14:paraId="5C1F2263" w14:textId="77777777" w:rsidR="00A8054D" w:rsidRPr="00A8054D" w:rsidRDefault="00A8054D" w:rsidP="00A8054D">
      <w:pPr>
        <w:pStyle w:val="Bullet"/>
        <w:spacing w:before="0" w:after="0" w:line="240" w:lineRule="auto"/>
        <w:ind w:left="471" w:hanging="471"/>
      </w:pPr>
      <w:r w:rsidRPr="00A8054D">
        <w:t>Procurement</w:t>
      </w:r>
    </w:p>
    <w:p w14:paraId="31772933" w14:textId="77777777" w:rsidR="00A8054D" w:rsidRPr="00A8054D" w:rsidRDefault="00A8054D" w:rsidP="00A8054D">
      <w:pPr>
        <w:pStyle w:val="Bullet"/>
        <w:spacing w:before="0" w:after="0" w:line="240" w:lineRule="auto"/>
        <w:ind w:left="471" w:hanging="471"/>
      </w:pPr>
      <w:r w:rsidRPr="00A8054D">
        <w:t xml:space="preserve">Access to justice issues </w:t>
      </w:r>
    </w:p>
    <w:p w14:paraId="43745F52" w14:textId="77777777" w:rsidR="00A8054D" w:rsidRPr="00A8054D" w:rsidRDefault="00A8054D" w:rsidP="00A8054D">
      <w:pPr>
        <w:pStyle w:val="Bullet"/>
        <w:spacing w:before="0" w:after="0" w:line="240" w:lineRule="auto"/>
        <w:ind w:left="471" w:hanging="471"/>
      </w:pPr>
      <w:r w:rsidRPr="00A8054D">
        <w:t>Immigration</w:t>
      </w:r>
    </w:p>
    <w:p w14:paraId="6279A5CD" w14:textId="77777777" w:rsidR="00A8054D" w:rsidRPr="00A8054D" w:rsidRDefault="00A8054D" w:rsidP="00A8054D">
      <w:pPr>
        <w:pStyle w:val="Bullet"/>
        <w:spacing w:before="0" w:after="0" w:line="240" w:lineRule="auto"/>
        <w:ind w:left="471" w:hanging="471"/>
      </w:pPr>
      <w:r w:rsidRPr="00A8054D">
        <w:t>Banking</w:t>
      </w:r>
    </w:p>
    <w:p w14:paraId="6FDAA195" w14:textId="77777777" w:rsidR="00A8054D" w:rsidRPr="00A8054D" w:rsidRDefault="00A8054D" w:rsidP="00A8054D">
      <w:pPr>
        <w:pStyle w:val="Bullet"/>
        <w:spacing w:before="0" w:after="0" w:line="240" w:lineRule="auto"/>
        <w:ind w:left="471" w:hanging="471"/>
      </w:pPr>
      <w:r w:rsidRPr="00A8054D">
        <w:t>Franchising challenges</w:t>
      </w:r>
    </w:p>
    <w:p w14:paraId="3175B17D" w14:textId="229B6180" w:rsidR="00A8054D" w:rsidRPr="00A8054D" w:rsidRDefault="008B7ED8" w:rsidP="00A8054D">
      <w:pPr>
        <w:pStyle w:val="Bullet"/>
        <w:spacing w:before="0" w:after="0" w:line="240" w:lineRule="auto"/>
        <w:ind w:left="471" w:hanging="471"/>
      </w:pPr>
      <w:r>
        <w:lastRenderedPageBreak/>
        <w:t>Transport industry</w:t>
      </w:r>
    </w:p>
    <w:p w14:paraId="0B26D285" w14:textId="77777777" w:rsidR="00A8054D" w:rsidRPr="00A8054D" w:rsidRDefault="00A8054D" w:rsidP="00A8054D">
      <w:pPr>
        <w:pStyle w:val="Bullet"/>
        <w:spacing w:before="0" w:after="0" w:line="240" w:lineRule="auto"/>
        <w:ind w:left="471" w:hanging="471"/>
      </w:pPr>
      <w:r w:rsidRPr="00A8054D">
        <w:t>Wine industry</w:t>
      </w:r>
    </w:p>
    <w:p w14:paraId="6B66DE14" w14:textId="77777777" w:rsidR="00A8054D" w:rsidRPr="00A8054D" w:rsidRDefault="00A8054D" w:rsidP="00A8054D">
      <w:pPr>
        <w:pStyle w:val="Bullet"/>
        <w:spacing w:before="0" w:after="0" w:line="240" w:lineRule="auto"/>
        <w:ind w:left="471" w:hanging="471"/>
      </w:pPr>
      <w:r w:rsidRPr="00A8054D">
        <w:t>Taxation</w:t>
      </w:r>
    </w:p>
    <w:p w14:paraId="64629415" w14:textId="77777777" w:rsidR="00A8054D" w:rsidRPr="00A8054D" w:rsidRDefault="00A8054D" w:rsidP="00A8054D">
      <w:pPr>
        <w:pStyle w:val="Bullet"/>
        <w:spacing w:before="0" w:after="0" w:line="240" w:lineRule="auto"/>
        <w:ind w:left="471" w:hanging="471"/>
      </w:pPr>
      <w:r w:rsidRPr="00A8054D">
        <w:t>Education and Childcare</w:t>
      </w:r>
    </w:p>
    <w:p w14:paraId="34D7DC58" w14:textId="77777777" w:rsidR="00A8054D" w:rsidRPr="00A8054D" w:rsidRDefault="00A8054D" w:rsidP="00A8054D">
      <w:pPr>
        <w:pStyle w:val="Bullet"/>
        <w:spacing w:before="0" w:after="0" w:line="240" w:lineRule="auto"/>
        <w:ind w:left="471" w:hanging="471"/>
      </w:pPr>
      <w:r w:rsidRPr="00A8054D">
        <w:t>Intellectual property</w:t>
      </w:r>
    </w:p>
    <w:p w14:paraId="11D77FCF" w14:textId="72B27C5D" w:rsidR="00A8054D" w:rsidRDefault="00A8054D" w:rsidP="00A8054D">
      <w:pPr>
        <w:pStyle w:val="Bullet"/>
        <w:spacing w:before="0" w:after="0" w:line="240" w:lineRule="auto"/>
        <w:ind w:left="471" w:hanging="471"/>
      </w:pPr>
      <w:r w:rsidRPr="00A8054D">
        <w:t>Travel industry</w:t>
      </w:r>
    </w:p>
    <w:p w14:paraId="1C41E5CF" w14:textId="77777777" w:rsidR="00A8054D" w:rsidRDefault="00A8054D" w:rsidP="00781436">
      <w:pPr>
        <w:rPr>
          <w:rFonts w:cs="Arial"/>
        </w:rPr>
        <w:sectPr w:rsidR="00A8054D" w:rsidSect="00A8054D">
          <w:type w:val="continuous"/>
          <w:pgSz w:w="11906" w:h="16838" w:code="9"/>
          <w:pgMar w:top="1418" w:right="1134" w:bottom="1077" w:left="1134" w:header="1021" w:footer="567" w:gutter="0"/>
          <w:pgNumType w:start="5"/>
          <w:cols w:num="2" w:space="708"/>
          <w:docGrid w:linePitch="360"/>
        </w:sectPr>
      </w:pPr>
    </w:p>
    <w:p w14:paraId="742E840C" w14:textId="1451AC0B" w:rsidR="00120AE0" w:rsidRDefault="00CA6DDD" w:rsidP="00781436">
      <w:pPr>
        <w:rPr>
          <w:rFonts w:cs="Arial"/>
        </w:rPr>
      </w:pPr>
      <w:r>
        <w:rPr>
          <w:rFonts w:cs="Arial"/>
        </w:rPr>
        <w:lastRenderedPageBreak/>
        <w:t>In the last quarter the</w:t>
      </w:r>
      <w:r w:rsidR="0014497B">
        <w:rPr>
          <w:rFonts w:cs="Arial"/>
        </w:rPr>
        <w:t xml:space="preserve"> </w:t>
      </w:r>
      <w:r w:rsidR="00781436" w:rsidRPr="006E4AFA">
        <w:rPr>
          <w:rFonts w:cs="Arial"/>
        </w:rPr>
        <w:t>Ombudsman</w:t>
      </w:r>
      <w:r>
        <w:rPr>
          <w:rFonts w:cs="Arial"/>
        </w:rPr>
        <w:t xml:space="preserve"> undertook </w:t>
      </w:r>
      <w:r w:rsidR="00781436" w:rsidRPr="006E4AFA">
        <w:rPr>
          <w:rFonts w:cs="Arial"/>
        </w:rPr>
        <w:t xml:space="preserve"> </w:t>
      </w:r>
      <w:r w:rsidR="00B72EFB">
        <w:rPr>
          <w:rFonts w:cs="Arial"/>
        </w:rPr>
        <w:t xml:space="preserve">has </w:t>
      </w:r>
      <w:r w:rsidR="00781436">
        <w:rPr>
          <w:rFonts w:cs="Arial"/>
        </w:rPr>
        <w:t>focused on</w:t>
      </w:r>
      <w:r w:rsidR="00781436" w:rsidRPr="006E4AFA">
        <w:rPr>
          <w:rFonts w:cs="Arial"/>
        </w:rPr>
        <w:t xml:space="preserve"> </w:t>
      </w:r>
      <w:r w:rsidR="00781436">
        <w:rPr>
          <w:rFonts w:cs="Arial"/>
        </w:rPr>
        <w:t xml:space="preserve">a range of </w:t>
      </w:r>
      <w:r w:rsidR="00781436" w:rsidRPr="006E4AFA">
        <w:rPr>
          <w:rFonts w:cs="Arial"/>
        </w:rPr>
        <w:t xml:space="preserve">policy </w:t>
      </w:r>
      <w:r w:rsidR="00B72EFB">
        <w:rPr>
          <w:rFonts w:cs="Arial"/>
        </w:rPr>
        <w:t xml:space="preserve">areas </w:t>
      </w:r>
      <w:r w:rsidR="00781436" w:rsidRPr="006E4AFA">
        <w:rPr>
          <w:rFonts w:cs="Arial"/>
        </w:rPr>
        <w:t xml:space="preserve">identified as </w:t>
      </w:r>
      <w:r w:rsidR="00E2760D">
        <w:rPr>
          <w:rFonts w:cs="Arial"/>
        </w:rPr>
        <w:t xml:space="preserve">impacting upon </w:t>
      </w:r>
      <w:r w:rsidR="00781436" w:rsidRPr="006E4AFA">
        <w:rPr>
          <w:rFonts w:cs="Arial"/>
        </w:rPr>
        <w:t xml:space="preserve">small </w:t>
      </w:r>
      <w:r w:rsidR="00E2760D">
        <w:rPr>
          <w:rFonts w:cs="Arial"/>
        </w:rPr>
        <w:t xml:space="preserve">business and family enterprises.  </w:t>
      </w:r>
      <w:r w:rsidR="00C13720">
        <w:rPr>
          <w:rFonts w:cs="Arial"/>
        </w:rPr>
        <w:t>New issues which we examined included:</w:t>
      </w:r>
    </w:p>
    <w:p w14:paraId="2D9EC7AB" w14:textId="5016FD70" w:rsidR="00120AE0" w:rsidRDefault="00C13720" w:rsidP="0014497B">
      <w:pPr>
        <w:pStyle w:val="Bullet"/>
        <w:tabs>
          <w:tab w:val="clear" w:pos="472"/>
          <w:tab w:val="num" w:pos="567"/>
        </w:tabs>
        <w:ind w:left="567" w:hanging="567"/>
      </w:pPr>
      <w:r w:rsidRPr="00C13720">
        <w:rPr>
          <w:b/>
        </w:rPr>
        <w:t>Education and Employment</w:t>
      </w:r>
      <w:r>
        <w:t>: the impact of reforms in the Vocational Educational and Training (VET) sector and the challenges affecting small businesses regarding determining the status of independent contractors versus employees</w:t>
      </w:r>
    </w:p>
    <w:p w14:paraId="43E1E0C7" w14:textId="5E71732E" w:rsidR="0014497B" w:rsidRPr="0014497B" w:rsidRDefault="0014497B" w:rsidP="0014497B">
      <w:pPr>
        <w:pStyle w:val="Bullet"/>
        <w:tabs>
          <w:tab w:val="clear" w:pos="472"/>
          <w:tab w:val="num" w:pos="567"/>
        </w:tabs>
        <w:ind w:left="567" w:hanging="567"/>
      </w:pPr>
      <w:r w:rsidRPr="0014497B">
        <w:rPr>
          <w:b/>
        </w:rPr>
        <w:t>Business Information</w:t>
      </w:r>
      <w:r>
        <w:t>: represented small business concerns regarding the proposed sale of the ASIC corporate registry</w:t>
      </w:r>
    </w:p>
    <w:p w14:paraId="1D059C63" w14:textId="4EC57DC5" w:rsidR="00C13720" w:rsidRDefault="00C13720" w:rsidP="0014497B">
      <w:pPr>
        <w:pStyle w:val="Bullet"/>
        <w:tabs>
          <w:tab w:val="clear" w:pos="472"/>
          <w:tab w:val="num" w:pos="567"/>
        </w:tabs>
        <w:ind w:left="567" w:hanging="567"/>
      </w:pPr>
      <w:r w:rsidRPr="00C13720">
        <w:rPr>
          <w:b/>
        </w:rPr>
        <w:t>Taxation</w:t>
      </w:r>
      <w:r>
        <w:t xml:space="preserve">: issues relating to Goods and Services Tax (GST) for small businesses in the accommodation and hospitality sector including the growing challenge of the sharing </w:t>
      </w:r>
      <w:r w:rsidR="008B0AEC">
        <w:t>economy</w:t>
      </w:r>
      <w:r>
        <w:t xml:space="preserve"> as well as participating in the ATO fix-it squad on building and construction challenges.</w:t>
      </w:r>
    </w:p>
    <w:p w14:paraId="7BF80E0C" w14:textId="2DA3D78A" w:rsidR="00C13720" w:rsidRDefault="00C13720" w:rsidP="0014497B">
      <w:pPr>
        <w:pStyle w:val="Bullet"/>
        <w:tabs>
          <w:tab w:val="clear" w:pos="472"/>
          <w:tab w:val="num" w:pos="567"/>
        </w:tabs>
        <w:ind w:left="567" w:hanging="567"/>
      </w:pPr>
      <w:r>
        <w:rPr>
          <w:b/>
        </w:rPr>
        <w:t>Dairy industry</w:t>
      </w:r>
      <w:r w:rsidRPr="00C13720">
        <w:t>:</w:t>
      </w:r>
      <w:r>
        <w:t xml:space="preserve"> the reform challenges within the industry relating to contracting.  This included Ombudsman staff appearing as witnesses at the Senate Enquiry into the dairy industry</w:t>
      </w:r>
      <w:r w:rsidR="000B4D27">
        <w:t xml:space="preserve">.  We also launched a feedback mechanism on our website to collect submissions from </w:t>
      </w:r>
      <w:r w:rsidR="008B0AEC">
        <w:t>participants</w:t>
      </w:r>
      <w:r w:rsidR="000B4D27">
        <w:t xml:space="preserve"> in the dairy industry.</w:t>
      </w:r>
    </w:p>
    <w:p w14:paraId="43CE9AF9" w14:textId="273F856C" w:rsidR="00C13720" w:rsidRDefault="00C13720" w:rsidP="0014497B">
      <w:pPr>
        <w:pStyle w:val="Bullet"/>
        <w:tabs>
          <w:tab w:val="clear" w:pos="472"/>
          <w:tab w:val="num" w:pos="567"/>
        </w:tabs>
        <w:ind w:left="567" w:hanging="567"/>
      </w:pPr>
      <w:r w:rsidRPr="00C13720">
        <w:rPr>
          <w:b/>
        </w:rPr>
        <w:t>Travel industry</w:t>
      </w:r>
      <w:r>
        <w:t>: researching the effects of recent changes to competition issues in the travel industry for online booking agents and small business using the services</w:t>
      </w:r>
    </w:p>
    <w:p w14:paraId="5AEBD529" w14:textId="4C15173B" w:rsidR="000B4D27" w:rsidRDefault="000B4D27" w:rsidP="0014497B">
      <w:pPr>
        <w:pStyle w:val="Bullet"/>
        <w:tabs>
          <w:tab w:val="clear" w:pos="472"/>
          <w:tab w:val="num" w:pos="567"/>
        </w:tabs>
        <w:ind w:left="567" w:hanging="567"/>
      </w:pPr>
      <w:r>
        <w:rPr>
          <w:b/>
        </w:rPr>
        <w:t>Industrial Relations</w:t>
      </w:r>
      <w:r w:rsidRPr="000B4D27">
        <w:t>:</w:t>
      </w:r>
      <w:r>
        <w:t xml:space="preserve"> we launched a feedback tool on our website to collect information on the proposal regarding introducing loaded rates to examine issues and potential solution associated with penalty rates.</w:t>
      </w:r>
    </w:p>
    <w:p w14:paraId="180F4B7B" w14:textId="00DFA6BE" w:rsidR="00781436" w:rsidRPr="006E4AFA" w:rsidRDefault="00C13720" w:rsidP="00781436">
      <w:pPr>
        <w:rPr>
          <w:rFonts w:cs="Arial"/>
        </w:rPr>
      </w:pPr>
      <w:r>
        <w:rPr>
          <w:rFonts w:cs="Arial"/>
        </w:rPr>
        <w:lastRenderedPageBreak/>
        <w:t xml:space="preserve">We also continued advocacy </w:t>
      </w:r>
      <w:r w:rsidR="00120AE0">
        <w:rPr>
          <w:rFonts w:cs="Arial"/>
        </w:rPr>
        <w:t xml:space="preserve">work on: </w:t>
      </w:r>
    </w:p>
    <w:p w14:paraId="1DCF63DC" w14:textId="7AE9787B"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Competition and consumer issues</w:t>
      </w:r>
      <w:r w:rsidRPr="00781436">
        <w:rPr>
          <w:rFonts w:cs="Arial"/>
          <w:szCs w:val="22"/>
        </w:rPr>
        <w:t xml:space="preserve">: </w:t>
      </w:r>
      <w:r w:rsidR="00120AE0">
        <w:rPr>
          <w:rFonts w:cs="Arial"/>
          <w:szCs w:val="22"/>
        </w:rPr>
        <w:t xml:space="preserve">the introduction of the </w:t>
      </w:r>
      <w:r w:rsidRPr="00781436">
        <w:rPr>
          <w:rFonts w:cs="Arial"/>
          <w:szCs w:val="22"/>
        </w:rPr>
        <w:t>“effects test” in relation to the misuse of market power</w:t>
      </w:r>
    </w:p>
    <w:p w14:paraId="3836AEE9" w14:textId="6836EE1B"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Commonwealth procurement</w:t>
      </w:r>
      <w:r w:rsidRPr="00781436">
        <w:rPr>
          <w:rFonts w:cs="Arial"/>
          <w:szCs w:val="22"/>
        </w:rPr>
        <w:t xml:space="preserve">: </w:t>
      </w:r>
      <w:r w:rsidR="00120AE0">
        <w:rPr>
          <w:rFonts w:cs="Arial"/>
          <w:szCs w:val="22"/>
        </w:rPr>
        <w:t>engaging Defence on above-the-line contracting relating to capability development procurement</w:t>
      </w:r>
    </w:p>
    <w:p w14:paraId="24E0FF22" w14:textId="3290BCE8"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Access to justice issues:</w:t>
      </w:r>
      <w:r>
        <w:rPr>
          <w:rFonts w:cs="Arial"/>
          <w:b/>
          <w:szCs w:val="22"/>
        </w:rPr>
        <w:t xml:space="preserve"> </w:t>
      </w:r>
      <w:r w:rsidR="00120AE0" w:rsidRPr="00120AE0">
        <w:rPr>
          <w:rFonts w:cs="Arial"/>
          <w:szCs w:val="22"/>
        </w:rPr>
        <w:t xml:space="preserve">contributing </w:t>
      </w:r>
      <w:r w:rsidR="0014497B">
        <w:rPr>
          <w:rFonts w:cs="Arial"/>
          <w:szCs w:val="22"/>
        </w:rPr>
        <w:t xml:space="preserve">to the Ramsay Review into the External dispute resolution in the Financial industry review as well as contributing to the </w:t>
      </w:r>
      <w:r w:rsidRPr="00781436">
        <w:rPr>
          <w:rFonts w:cs="Arial"/>
          <w:szCs w:val="22"/>
        </w:rPr>
        <w:t xml:space="preserve">Australian Consumer Law </w:t>
      </w:r>
      <w:r>
        <w:rPr>
          <w:rFonts w:cs="Arial"/>
          <w:szCs w:val="22"/>
        </w:rPr>
        <w:t xml:space="preserve">(ACL) </w:t>
      </w:r>
      <w:r w:rsidRPr="00781436">
        <w:rPr>
          <w:rFonts w:cs="Arial"/>
          <w:szCs w:val="22"/>
        </w:rPr>
        <w:t>review</w:t>
      </w:r>
      <w:r w:rsidR="0014497B">
        <w:rPr>
          <w:rFonts w:cs="Arial"/>
          <w:szCs w:val="22"/>
        </w:rPr>
        <w:t xml:space="preserve"> report.</w:t>
      </w:r>
    </w:p>
    <w:p w14:paraId="66F86974" w14:textId="09ACC3D8"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Practice of banks</w:t>
      </w:r>
      <w:r w:rsidRPr="00781436">
        <w:rPr>
          <w:rFonts w:cs="Arial"/>
          <w:szCs w:val="22"/>
        </w:rPr>
        <w:t xml:space="preserve">: </w:t>
      </w:r>
      <w:r w:rsidR="0014497B">
        <w:rPr>
          <w:rFonts w:cs="Arial"/>
          <w:szCs w:val="22"/>
        </w:rPr>
        <w:t xml:space="preserve">outside of the small business loans inquiry we continued work with small business and industry groups on </w:t>
      </w:r>
      <w:r w:rsidRPr="00781436">
        <w:rPr>
          <w:rFonts w:cs="Arial"/>
          <w:szCs w:val="22"/>
        </w:rPr>
        <w:t>de-risking for small business money remitters</w:t>
      </w:r>
    </w:p>
    <w:p w14:paraId="7EA31DFF" w14:textId="77777777" w:rsidR="008C0BC2" w:rsidRPr="008C0BC2" w:rsidRDefault="008C0BC2" w:rsidP="008C0BC2">
      <w:pPr>
        <w:pStyle w:val="Heading4"/>
      </w:pPr>
      <w:bookmarkStart w:id="20" w:name="_Toc448836426"/>
      <w:r w:rsidRPr="008C0BC2">
        <w:t>Fo</w:t>
      </w:r>
      <w:r>
        <w:t xml:space="preserve">rward work plan and Small Business Statistics </w:t>
      </w:r>
    </w:p>
    <w:p w14:paraId="780ACD7F" w14:textId="7F39A8E5" w:rsidR="00120AE0" w:rsidRDefault="00120AE0" w:rsidP="008C0BC2">
      <w:pPr>
        <w:rPr>
          <w:rFonts w:cs="Arial"/>
        </w:rPr>
      </w:pPr>
      <w:r>
        <w:rPr>
          <w:rFonts w:cs="Arial"/>
        </w:rPr>
        <w:t xml:space="preserve">Both the </w:t>
      </w:r>
      <w:r w:rsidR="00A33E06">
        <w:rPr>
          <w:rFonts w:cs="Arial"/>
        </w:rPr>
        <w:t xml:space="preserve">forward work plan </w:t>
      </w:r>
      <w:r>
        <w:rPr>
          <w:rFonts w:cs="Arial"/>
        </w:rPr>
        <w:t>has been finalised.</w:t>
      </w:r>
      <w:r w:rsidR="00A33E06">
        <w:rPr>
          <w:rFonts w:cs="Arial"/>
        </w:rPr>
        <w:t xml:space="preserve">  A short public flyer outlining the forward work plan </w:t>
      </w:r>
      <w:r>
        <w:rPr>
          <w:rFonts w:cs="Arial"/>
        </w:rPr>
        <w:t xml:space="preserve">has been prepared to outline the key elements of the forward </w:t>
      </w:r>
      <w:r w:rsidR="008B0AEC">
        <w:rPr>
          <w:rFonts w:cs="Arial"/>
        </w:rPr>
        <w:t>work plan</w:t>
      </w:r>
      <w:r>
        <w:rPr>
          <w:rFonts w:cs="Arial"/>
        </w:rPr>
        <w:t xml:space="preserve">. </w:t>
      </w:r>
      <w:r w:rsidR="00A33E06">
        <w:rPr>
          <w:rFonts w:cs="Arial"/>
        </w:rPr>
        <w:t xml:space="preserve"> </w:t>
      </w:r>
      <w:r w:rsidR="00A8054D">
        <w:rPr>
          <w:rFonts w:cs="Arial"/>
        </w:rPr>
        <w:t>T</w:t>
      </w:r>
      <w:r>
        <w:rPr>
          <w:rFonts w:cs="Arial"/>
        </w:rPr>
        <w:t xml:space="preserve">he statistical </w:t>
      </w:r>
      <w:r w:rsidRPr="008C0BC2">
        <w:rPr>
          <w:rFonts w:cs="Arial"/>
        </w:rPr>
        <w:t>research report</w:t>
      </w:r>
      <w:r>
        <w:rPr>
          <w:rFonts w:cs="Arial"/>
        </w:rPr>
        <w:t xml:space="preserve"> entitled “Small Business Counts”</w:t>
      </w:r>
      <w:r w:rsidRPr="008C0BC2">
        <w:rPr>
          <w:rFonts w:cs="Arial"/>
        </w:rPr>
        <w:t xml:space="preserve"> </w:t>
      </w:r>
      <w:r>
        <w:rPr>
          <w:rFonts w:cs="Arial"/>
        </w:rPr>
        <w:t xml:space="preserve">was also finalised </w:t>
      </w:r>
      <w:r w:rsidR="00A8054D">
        <w:rPr>
          <w:rFonts w:cs="Arial"/>
        </w:rPr>
        <w:t>during the</w:t>
      </w:r>
      <w:r>
        <w:rPr>
          <w:rFonts w:cs="Arial"/>
        </w:rPr>
        <w:t xml:space="preserve"> quarter.</w:t>
      </w:r>
    </w:p>
    <w:p w14:paraId="52C2C7EE" w14:textId="5480851D" w:rsidR="008C0BC2" w:rsidRPr="008C0BC2" w:rsidRDefault="00A33E06" w:rsidP="008C0BC2">
      <w:pPr>
        <w:rPr>
          <w:rFonts w:cs="Arial"/>
        </w:rPr>
      </w:pPr>
      <w:r>
        <w:rPr>
          <w:rFonts w:cs="Arial"/>
        </w:rPr>
        <w:t xml:space="preserve">The </w:t>
      </w:r>
      <w:r w:rsidR="00120AE0">
        <w:rPr>
          <w:rFonts w:cs="Arial"/>
        </w:rPr>
        <w:t xml:space="preserve">statistical </w:t>
      </w:r>
      <w:r>
        <w:rPr>
          <w:rFonts w:cs="Arial"/>
        </w:rPr>
        <w:t>research paper</w:t>
      </w:r>
      <w:r w:rsidR="00120AE0">
        <w:rPr>
          <w:rFonts w:cs="Arial"/>
        </w:rPr>
        <w:t xml:space="preserve"> and the </w:t>
      </w:r>
      <w:r w:rsidR="00A8054D">
        <w:rPr>
          <w:rFonts w:cs="Arial"/>
        </w:rPr>
        <w:t xml:space="preserve">forward work plan </w:t>
      </w:r>
      <w:r w:rsidR="00120AE0">
        <w:rPr>
          <w:rFonts w:cs="Arial"/>
        </w:rPr>
        <w:t xml:space="preserve">flyer </w:t>
      </w:r>
      <w:r>
        <w:rPr>
          <w:rFonts w:cs="Arial"/>
        </w:rPr>
        <w:t xml:space="preserve">will be </w:t>
      </w:r>
      <w:r w:rsidR="00A8054D">
        <w:rPr>
          <w:rFonts w:cs="Arial"/>
        </w:rPr>
        <w:t xml:space="preserve">publicly </w:t>
      </w:r>
      <w:r>
        <w:rPr>
          <w:rFonts w:cs="Arial"/>
        </w:rPr>
        <w:t>issued</w:t>
      </w:r>
      <w:r w:rsidR="00120AE0">
        <w:rPr>
          <w:rFonts w:cs="Arial"/>
        </w:rPr>
        <w:t xml:space="preserve"> in early 2017.</w:t>
      </w:r>
    </w:p>
    <w:p w14:paraId="727F73BE" w14:textId="77777777" w:rsidR="00C979A0" w:rsidRDefault="00E7756C" w:rsidP="000F7173">
      <w:pPr>
        <w:pStyle w:val="Heading2"/>
      </w:pPr>
      <w:bookmarkStart w:id="21" w:name="_Toc465151920"/>
      <w:r>
        <w:t xml:space="preserve">Legislation, policies and practices </w:t>
      </w:r>
      <w:r w:rsidR="00C90310">
        <w:t xml:space="preserve">impacting </w:t>
      </w:r>
      <w:r>
        <w:t>small business</w:t>
      </w:r>
      <w:bookmarkStart w:id="22" w:name="_Toc448836429"/>
      <w:bookmarkEnd w:id="20"/>
      <w:bookmarkEnd w:id="21"/>
      <w:r w:rsidR="00C979A0">
        <w:t xml:space="preserve"> </w:t>
      </w:r>
    </w:p>
    <w:p w14:paraId="1E883297" w14:textId="6454D97F" w:rsidR="008C0BC2" w:rsidRDefault="008C0BC2" w:rsidP="00CA6DDD">
      <w:pPr>
        <w:rPr>
          <w:rFonts w:cs="Arial"/>
        </w:rPr>
      </w:pPr>
      <w:r w:rsidRPr="006E4AFA">
        <w:rPr>
          <w:rFonts w:cs="Arial"/>
        </w:rPr>
        <w:t xml:space="preserve">The Ombudsman participated in a variety of public inquiries and consultation processes involving a wide range of policy topics relevant to small businesses and family enterprises. </w:t>
      </w:r>
      <w:r>
        <w:rPr>
          <w:rFonts w:cs="Arial"/>
        </w:rPr>
        <w:t xml:space="preserve"> </w:t>
      </w:r>
      <w:r w:rsidR="00CA6DDD">
        <w:rPr>
          <w:rFonts w:cs="Arial"/>
        </w:rPr>
        <w:t>In the last quarter, t</w:t>
      </w:r>
      <w:r w:rsidRPr="006E4AFA">
        <w:rPr>
          <w:rFonts w:cs="Arial"/>
        </w:rPr>
        <w:t xml:space="preserve">he Ombudsman made </w:t>
      </w:r>
      <w:r w:rsidR="00CA6DDD">
        <w:rPr>
          <w:rFonts w:cs="Arial"/>
        </w:rPr>
        <w:t>11</w:t>
      </w:r>
      <w:r w:rsidRPr="006E4AFA">
        <w:rPr>
          <w:rFonts w:cs="Arial"/>
        </w:rPr>
        <w:t xml:space="preserve"> submissions which commented on various regulatory proposals impacting on Australian small businesses and family enterprises, including</w:t>
      </w:r>
      <w:r>
        <w:rPr>
          <w:rFonts w:cs="Arial"/>
        </w:rPr>
        <w:t xml:space="preserve"> (but not limited to):</w:t>
      </w:r>
    </w:p>
    <w:p w14:paraId="6A099A5A" w14:textId="12FD3C7C" w:rsidR="000300F8" w:rsidRDefault="00CA6DDD" w:rsidP="008C0BC2">
      <w:pPr>
        <w:pStyle w:val="Dash"/>
      </w:pPr>
      <w:r>
        <w:t>S</w:t>
      </w:r>
      <w:r w:rsidR="00001174">
        <w:t>uperannuation reform package</w:t>
      </w:r>
      <w:r w:rsidR="00C90310">
        <w:t>;</w:t>
      </w:r>
    </w:p>
    <w:p w14:paraId="0D736430" w14:textId="75B1BC94" w:rsidR="000300F8" w:rsidRDefault="00CA6DDD" w:rsidP="00287A73">
      <w:pPr>
        <w:pStyle w:val="Dash"/>
      </w:pPr>
      <w:r>
        <w:t>C</w:t>
      </w:r>
      <w:r w:rsidR="00781436" w:rsidRPr="004067C4">
        <w:t>ompetition law amendments</w:t>
      </w:r>
      <w:r w:rsidR="00C90310">
        <w:t>;</w:t>
      </w:r>
    </w:p>
    <w:p w14:paraId="457D6B83" w14:textId="51A69D84" w:rsidR="00CA6DDD" w:rsidRDefault="00CA6DDD" w:rsidP="00287A73">
      <w:pPr>
        <w:pStyle w:val="Dash"/>
      </w:pPr>
      <w:r>
        <w:t>The ACCC regarding:</w:t>
      </w:r>
    </w:p>
    <w:p w14:paraId="1ED731B9" w14:textId="1881B583" w:rsidR="000300F8" w:rsidRDefault="00CA6DDD" w:rsidP="00CA6DDD">
      <w:pPr>
        <w:pStyle w:val="DoubleDot"/>
      </w:pPr>
      <w:r>
        <w:t>decision on South Australian Council Waste Collection application</w:t>
      </w:r>
    </w:p>
    <w:p w14:paraId="20CA61E1" w14:textId="7CB7B253" w:rsidR="00CA6DDD" w:rsidRDefault="00CA6DDD" w:rsidP="00CA6DDD">
      <w:pPr>
        <w:pStyle w:val="DoubleDot"/>
      </w:pPr>
      <w:r>
        <w:t xml:space="preserve">the draft section 46 ‘Effects test’ guidelines </w:t>
      </w:r>
    </w:p>
    <w:p w14:paraId="3FA37476" w14:textId="2F54B5A3" w:rsidR="00CA6DDD" w:rsidRDefault="00CA6DDD" w:rsidP="00CA6DDD">
      <w:pPr>
        <w:pStyle w:val="DoubleDot"/>
      </w:pPr>
      <w:r>
        <w:t>the inquiry into the dairy industry</w:t>
      </w:r>
    </w:p>
    <w:p w14:paraId="6B802D3F" w14:textId="6C7498D9" w:rsidR="00CA6DDD" w:rsidRDefault="00CA6DDD" w:rsidP="00CA6DDD">
      <w:pPr>
        <w:pStyle w:val="DoubleDot"/>
      </w:pPr>
      <w:r>
        <w:t>the inquiry into new car retailing</w:t>
      </w:r>
    </w:p>
    <w:bookmarkEnd w:id="22"/>
    <w:p w14:paraId="409B4718" w14:textId="5DE86416" w:rsidR="00761357" w:rsidRDefault="00CA6DDD" w:rsidP="00BF2B85">
      <w:pPr>
        <w:pStyle w:val="Dash"/>
      </w:pPr>
      <w:r>
        <w:t>Defence capability development procurement processes</w:t>
      </w:r>
    </w:p>
    <w:p w14:paraId="5018AE6D" w14:textId="314E96E6" w:rsidR="00CA6DDD" w:rsidRPr="00BF2B85" w:rsidRDefault="00CA6DDD" w:rsidP="00CA6DDD">
      <w:pPr>
        <w:pStyle w:val="Bullet"/>
        <w:numPr>
          <w:ilvl w:val="0"/>
          <w:numId w:val="0"/>
        </w:numPr>
      </w:pPr>
      <w:r>
        <w:t>In total the Ombudsman provided over 30 submissions to advocate for small business and family enterprise issues throughout 2016.</w:t>
      </w:r>
    </w:p>
    <w:p w14:paraId="20034919" w14:textId="2299E49F" w:rsidR="00E5349E" w:rsidRPr="001A1E00" w:rsidRDefault="00DE6EDD" w:rsidP="009D6D91">
      <w:pPr>
        <w:pStyle w:val="Heading1"/>
        <w:spacing w:after="120"/>
        <w:rPr>
          <w:u w:val="single"/>
        </w:rPr>
      </w:pPr>
      <w:bookmarkStart w:id="23" w:name="_Toc448836432"/>
      <w:bookmarkStart w:id="24" w:name="_Toc465151921"/>
      <w:r w:rsidRPr="001A1E00">
        <w:rPr>
          <w:u w:val="single"/>
        </w:rPr>
        <w:t>Assistance</w:t>
      </w:r>
      <w:bookmarkEnd w:id="23"/>
      <w:bookmarkEnd w:id="24"/>
    </w:p>
    <w:p w14:paraId="391814B5" w14:textId="498F0EF0" w:rsidR="00B63634" w:rsidRDefault="00FE4D62" w:rsidP="00A8264F">
      <w:bookmarkStart w:id="25" w:name="_Toc447706806"/>
      <w:bookmarkEnd w:id="25"/>
      <w:r>
        <w:t xml:space="preserve">During the reporting period, </w:t>
      </w:r>
      <w:r w:rsidRPr="00916CAD">
        <w:t xml:space="preserve">the </w:t>
      </w:r>
      <w:r>
        <w:t>Ombudsman</w:t>
      </w:r>
      <w:r w:rsidRPr="00916CAD">
        <w:t xml:space="preserve"> received </w:t>
      </w:r>
      <w:r w:rsidR="00D83870">
        <w:t>493</w:t>
      </w:r>
      <w:r>
        <w:t xml:space="preserve"> contacts through phone and email</w:t>
      </w:r>
      <w:r w:rsidR="00001174">
        <w:t>, the l</w:t>
      </w:r>
      <w:r w:rsidR="00001174" w:rsidRPr="00591523">
        <w:t>arge</w:t>
      </w:r>
      <w:r w:rsidRPr="00591523">
        <w:t xml:space="preserve"> majority of these being dispute</w:t>
      </w:r>
      <w:r w:rsidR="00D83870">
        <w:t xml:space="preserve"> related matters or </w:t>
      </w:r>
      <w:r w:rsidR="008B0AEC">
        <w:t>enquiries</w:t>
      </w:r>
      <w:r w:rsidR="00D83870">
        <w:t xml:space="preserve"> in relation to the Small Business Loans and Payment Times and Practices Inquiries</w:t>
      </w:r>
      <w:r w:rsidR="000241DE">
        <w:t xml:space="preserve">. </w:t>
      </w:r>
      <w:r w:rsidR="00A8264F">
        <w:t xml:space="preserve"> </w:t>
      </w:r>
      <w:r w:rsidR="00B63634" w:rsidRPr="009D6D91">
        <w:rPr>
          <w:b/>
        </w:rPr>
        <w:t>Figure 1</w:t>
      </w:r>
      <w:r w:rsidR="00B63634">
        <w:t xml:space="preserve"> </w:t>
      </w:r>
      <w:r w:rsidR="00BF2B85">
        <w:t xml:space="preserve">below </w:t>
      </w:r>
      <w:r w:rsidR="00B63634">
        <w:t>represents a breakdown.</w:t>
      </w:r>
    </w:p>
    <w:p w14:paraId="6BDF2850" w14:textId="7666AE19" w:rsidR="00B63634" w:rsidRDefault="00CC21C4">
      <w:pPr>
        <w:suppressAutoHyphens w:val="0"/>
        <w:spacing w:before="0" w:after="0" w:line="240" w:lineRule="auto"/>
        <w:rPr>
          <w:b/>
        </w:rPr>
      </w:pPr>
      <w:r>
        <w:rPr>
          <w:noProof/>
          <w:lang w:eastAsia="en-AU"/>
        </w:rPr>
        <w:lastRenderedPageBreak/>
        <w:drawing>
          <wp:inline distT="0" distB="0" distL="0" distR="0" wp14:anchorId="5C31E519" wp14:editId="1A47EC59">
            <wp:extent cx="6120000" cy="3639600"/>
            <wp:effectExtent l="0" t="0" r="1460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DFA844" w14:textId="6AA7105C" w:rsidR="009F59D8" w:rsidRPr="00591523" w:rsidRDefault="009F59D8" w:rsidP="009F59D8">
      <w:pPr>
        <w:spacing w:before="180"/>
      </w:pPr>
      <w:r w:rsidRPr="00591523">
        <w:t xml:space="preserve">As seen in </w:t>
      </w:r>
      <w:r w:rsidRPr="00591523">
        <w:rPr>
          <w:b/>
        </w:rPr>
        <w:t>Figure 2</w:t>
      </w:r>
      <w:r w:rsidR="00BF2B85">
        <w:rPr>
          <w:b/>
        </w:rPr>
        <w:t xml:space="preserve"> </w:t>
      </w:r>
      <w:r w:rsidR="00BF2B85" w:rsidRPr="00BF2B85">
        <w:t>below</w:t>
      </w:r>
      <w:r w:rsidRPr="00591523">
        <w:t xml:space="preserve">, from the </w:t>
      </w:r>
      <w:r w:rsidR="00D83870">
        <w:t>309</w:t>
      </w:r>
      <w:r w:rsidRPr="00591523">
        <w:t xml:space="preserve"> dispute contacts that the Ombudsman received, the majori</w:t>
      </w:r>
      <w:r w:rsidR="00C90310">
        <w:t>ty were in relation to business-to-</w:t>
      </w:r>
      <w:r w:rsidRPr="00591523">
        <w:t>business disputes.</w:t>
      </w:r>
    </w:p>
    <w:p w14:paraId="15473610" w14:textId="428BBBB0" w:rsidR="00AF7F20" w:rsidRDefault="00CC21C4" w:rsidP="00BF2B85">
      <w:pPr>
        <w:suppressAutoHyphens w:val="0"/>
        <w:spacing w:before="0" w:after="0" w:line="240" w:lineRule="auto"/>
      </w:pPr>
      <w:r>
        <w:rPr>
          <w:noProof/>
          <w:lang w:eastAsia="en-AU"/>
        </w:rPr>
        <w:drawing>
          <wp:inline distT="0" distB="0" distL="0" distR="0" wp14:anchorId="05AC343F" wp14:editId="5442CBCD">
            <wp:extent cx="6120000" cy="3639600"/>
            <wp:effectExtent l="0" t="0" r="14605" b="184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F1B2F1" w14:textId="23916A5A" w:rsidR="00500D48" w:rsidRPr="00591523" w:rsidRDefault="00500D48" w:rsidP="00500D48">
      <w:pPr>
        <w:spacing w:before="0"/>
      </w:pPr>
      <w:r w:rsidRPr="00591523">
        <w:rPr>
          <w:b/>
        </w:rPr>
        <w:t>Figure 3</w:t>
      </w:r>
      <w:r w:rsidRPr="00591523">
        <w:t xml:space="preserve"> </w:t>
      </w:r>
      <w:r>
        <w:t xml:space="preserve">below </w:t>
      </w:r>
      <w:r w:rsidRPr="00591523">
        <w:t>identifies who is contacting the Ombudsman – the majority of the contact</w:t>
      </w:r>
      <w:r w:rsidR="00333985">
        <w:t>s</w:t>
      </w:r>
      <w:r w:rsidRPr="00591523">
        <w:t xml:space="preserve"> </w:t>
      </w:r>
      <w:r w:rsidR="00333985">
        <w:t xml:space="preserve">are </w:t>
      </w:r>
      <w:r w:rsidRPr="00591523">
        <w:t>made by small business owners.  The Ombudsman also received a number of consumer complaints that were referred to either the ACCC or the Fair Trading office in the relevant State.</w:t>
      </w:r>
    </w:p>
    <w:p w14:paraId="3E6AAB0E" w14:textId="25AF870C" w:rsidR="00500D48" w:rsidRPr="00591523" w:rsidRDefault="00CC21C4" w:rsidP="00500D48">
      <w:pPr>
        <w:suppressAutoHyphens w:val="0"/>
        <w:spacing w:before="0" w:after="0" w:line="240" w:lineRule="auto"/>
        <w:rPr>
          <w:b/>
        </w:rPr>
      </w:pPr>
      <w:r>
        <w:rPr>
          <w:noProof/>
          <w:lang w:eastAsia="en-AU"/>
        </w:rPr>
        <w:lastRenderedPageBreak/>
        <w:drawing>
          <wp:inline distT="0" distB="0" distL="0" distR="0" wp14:anchorId="59DCAF53" wp14:editId="0711A3A3">
            <wp:extent cx="6127200" cy="3639600"/>
            <wp:effectExtent l="0" t="0" r="26035" b="18415"/>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92CDD7" w14:textId="7DBB876E" w:rsidR="00D83870" w:rsidRPr="00D83870" w:rsidRDefault="00C62187" w:rsidP="00C62187">
      <w:pPr>
        <w:spacing w:before="180"/>
      </w:pPr>
      <w:r>
        <w:t xml:space="preserve">Of the 493 contacts made to the </w:t>
      </w:r>
      <w:r w:rsidR="008B0AEC">
        <w:t>Ombudsman’s</w:t>
      </w:r>
      <w:r>
        <w:t xml:space="preserve"> office during this period, the vast majority of them where made from small businesses located in New South Wales, Queensland and Victoria.  Where the Ombudsman is not able to provide assistance, the small businesses are referred to the relevant Small Business Commissioner or a state based dispute resolution mechanism (as per </w:t>
      </w:r>
      <w:r w:rsidRPr="00C62187">
        <w:rPr>
          <w:b/>
        </w:rPr>
        <w:t>Figure 5</w:t>
      </w:r>
      <w:r>
        <w:t>).</w:t>
      </w:r>
    </w:p>
    <w:p w14:paraId="7FCB7448" w14:textId="77777777" w:rsidR="00500D48" w:rsidRDefault="00500D48" w:rsidP="00500D48">
      <w:pPr>
        <w:suppressAutoHyphens w:val="0"/>
        <w:spacing w:before="0" w:after="60" w:line="240" w:lineRule="auto"/>
        <w:rPr>
          <w:b/>
        </w:rPr>
      </w:pPr>
      <w:r w:rsidRPr="00591523">
        <w:rPr>
          <w:b/>
        </w:rPr>
        <w:t>Figure 4</w:t>
      </w:r>
    </w:p>
    <w:p w14:paraId="07C06AC1" w14:textId="56766A42" w:rsidR="0057661D" w:rsidRDefault="0057661D" w:rsidP="00500D48">
      <w:pPr>
        <w:suppressAutoHyphens w:val="0"/>
        <w:spacing w:before="0" w:after="60" w:line="240" w:lineRule="auto"/>
        <w:rPr>
          <w:b/>
        </w:rPr>
      </w:pPr>
      <w:r>
        <w:rPr>
          <w:noProof/>
          <w:lang w:eastAsia="en-AU"/>
        </w:rPr>
        <w:drawing>
          <wp:inline distT="0" distB="0" distL="0" distR="0" wp14:anchorId="17D73E05" wp14:editId="1296F10B">
            <wp:extent cx="6120000" cy="3639600"/>
            <wp:effectExtent l="0" t="0" r="14605"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FC7D5B" w14:textId="327413ED" w:rsidR="0057661D" w:rsidRDefault="00D83870" w:rsidP="00500D48">
      <w:pPr>
        <w:suppressAutoHyphens w:val="0"/>
        <w:spacing w:before="0" w:after="60" w:line="240" w:lineRule="auto"/>
        <w:rPr>
          <w:b/>
        </w:rPr>
      </w:pPr>
      <w:r>
        <w:rPr>
          <w:b/>
        </w:rPr>
        <w:t>Figure 5</w:t>
      </w:r>
    </w:p>
    <w:p w14:paraId="3B38ECB6" w14:textId="1DD19695" w:rsidR="00500D48" w:rsidRPr="00591523" w:rsidRDefault="00CC21C4" w:rsidP="00500D48">
      <w:pPr>
        <w:suppressAutoHyphens w:val="0"/>
        <w:spacing w:before="0" w:after="60" w:line="240" w:lineRule="auto"/>
        <w:rPr>
          <w:b/>
        </w:rPr>
      </w:pPr>
      <w:r>
        <w:rPr>
          <w:noProof/>
          <w:lang w:eastAsia="en-AU"/>
        </w:rPr>
        <w:lastRenderedPageBreak/>
        <w:drawing>
          <wp:inline distT="0" distB="0" distL="0" distR="0" wp14:anchorId="0C8AA454" wp14:editId="393AF3A3">
            <wp:extent cx="6120000" cy="3639600"/>
            <wp:effectExtent l="0" t="0" r="14605"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DDD404" w14:textId="77777777" w:rsidR="00500D48" w:rsidRPr="00591523" w:rsidRDefault="00500D48" w:rsidP="00500D48">
      <w:pPr>
        <w:pStyle w:val="Heading2"/>
      </w:pPr>
      <w:bookmarkStart w:id="26" w:name="_Toc465151922"/>
      <w:r w:rsidRPr="00591523">
        <w:t>Examples of Assistance Provided</w:t>
      </w:r>
      <w:bookmarkEnd w:id="26"/>
    </w:p>
    <w:p w14:paraId="061B6563" w14:textId="0B83276F" w:rsidR="00500D48" w:rsidRPr="00591523" w:rsidRDefault="0011283D" w:rsidP="00500D48">
      <w:pPr>
        <w:pStyle w:val="Heading4"/>
      </w:pPr>
      <w:r>
        <w:t>Payment Times and Practices Inquiry</w:t>
      </w:r>
    </w:p>
    <w:p w14:paraId="546D4871" w14:textId="77777777" w:rsidR="004C56B7" w:rsidRDefault="0011283D" w:rsidP="004C56B7">
      <w:pPr>
        <w:suppressAutoHyphens w:val="0"/>
        <w:spacing w:before="120"/>
      </w:pPr>
      <w:r>
        <w:t>Approximately 30 per cent of the</w:t>
      </w:r>
      <w:r w:rsidR="00500D48" w:rsidRPr="00591523">
        <w:t xml:space="preserve"> request</w:t>
      </w:r>
      <w:r>
        <w:t>s</w:t>
      </w:r>
      <w:r w:rsidR="00500D48" w:rsidRPr="00591523">
        <w:t xml:space="preserve"> for assistance </w:t>
      </w:r>
      <w:r>
        <w:t xml:space="preserve">the ASBFEO receive are in relation to non-payment or late payment </w:t>
      </w:r>
      <w:r w:rsidR="00894F2D">
        <w:t>of invoi</w:t>
      </w:r>
      <w:r w:rsidR="00B816C6">
        <w:t>ces</w:t>
      </w:r>
      <w:r w:rsidR="00894F2D">
        <w:t>.</w:t>
      </w:r>
      <w:r w:rsidR="004C56B7">
        <w:t xml:space="preserve">  The ACCC recently referred a matter to our office where the small business required assistance with late payment of invoices.</w:t>
      </w:r>
    </w:p>
    <w:p w14:paraId="272C626D" w14:textId="02D4008B" w:rsidR="004C56B7" w:rsidRDefault="004C56B7" w:rsidP="004C56B7">
      <w:pPr>
        <w:suppressAutoHyphens w:val="0"/>
        <w:spacing w:before="120"/>
        <w:rPr>
          <w:color w:val="1F497D"/>
        </w:rPr>
      </w:pPr>
      <w:r w:rsidRPr="004C56B7">
        <w:t xml:space="preserve">The matter involved a newsagency that supplied Coles and Woolworths petrol stations with newspapers. </w:t>
      </w:r>
      <w:r w:rsidR="00BB78B0">
        <w:t xml:space="preserve"> </w:t>
      </w:r>
      <w:r w:rsidRPr="004C56B7">
        <w:t xml:space="preserve">The newsagency invoiced Coles and Woolworths weekly, however over the past 2 years the accounts had often gone unpaid outside the agreed timeframes, and </w:t>
      </w:r>
      <w:r w:rsidR="00BB78B0">
        <w:t xml:space="preserve">usually </w:t>
      </w:r>
      <w:r w:rsidRPr="004C56B7">
        <w:t>by several months.</w:t>
      </w:r>
    </w:p>
    <w:p w14:paraId="6CC8B3C8" w14:textId="67036022" w:rsidR="004C56B7" w:rsidRDefault="004C56B7" w:rsidP="004C56B7">
      <w:pPr>
        <w:suppressAutoHyphens w:val="0"/>
        <w:spacing w:before="120"/>
      </w:pPr>
      <w:r w:rsidRPr="004C56B7">
        <w:t xml:space="preserve">The Ombudsman’s office contacted the Managing </w:t>
      </w:r>
      <w:r w:rsidR="008B0AEC" w:rsidRPr="004C56B7">
        <w:t>Directors</w:t>
      </w:r>
      <w:r w:rsidRPr="004C56B7">
        <w:t xml:space="preserve"> of both Woolworths and Coles seeking their assistance with this matter.  Coles responded to the Ombudsman’s </w:t>
      </w:r>
      <w:r w:rsidR="008B0AEC" w:rsidRPr="004C56B7">
        <w:t>correspondence</w:t>
      </w:r>
      <w:r w:rsidRPr="004C56B7">
        <w:t xml:space="preserve"> and took immediate action to pay the outstanding balances to the newsagency.  Coles conducted a full investigation into the previous missed payments and have </w:t>
      </w:r>
      <w:r w:rsidR="00BB78B0">
        <w:t>now</w:t>
      </w:r>
      <w:r w:rsidRPr="004C56B7">
        <w:t xml:space="preserve"> put measures in place with the small business owner to ensure that invoices are received immediately via fax and </w:t>
      </w:r>
      <w:r w:rsidR="00BB78B0">
        <w:t xml:space="preserve">are </w:t>
      </w:r>
      <w:r w:rsidRPr="004C56B7">
        <w:t xml:space="preserve">process </w:t>
      </w:r>
      <w:r w:rsidR="00BB78B0">
        <w:t>by the accounts team</w:t>
      </w:r>
      <w:r w:rsidRPr="004C56B7">
        <w:t xml:space="preserve"> as soon as received.</w:t>
      </w:r>
    </w:p>
    <w:p w14:paraId="2AA47015" w14:textId="7CFFB239" w:rsidR="00BB78B0" w:rsidRPr="004C56B7" w:rsidRDefault="00BB78B0" w:rsidP="004C56B7">
      <w:pPr>
        <w:suppressAutoHyphens w:val="0"/>
        <w:spacing w:before="120"/>
      </w:pPr>
      <w:r>
        <w:t>At the time of writing this report, the Ombudsman’s office had not received a response from Woolworths and were following them up.</w:t>
      </w:r>
    </w:p>
    <w:p w14:paraId="2C7B479B" w14:textId="77777777" w:rsidR="00500D48" w:rsidRPr="00591523" w:rsidRDefault="005D4F5B" w:rsidP="00500D48">
      <w:pPr>
        <w:pStyle w:val="Heading4"/>
      </w:pPr>
      <w:r>
        <w:t>Business-to-</w:t>
      </w:r>
      <w:r w:rsidR="00500D48" w:rsidRPr="00591523">
        <w:t>Business Dispute</w:t>
      </w:r>
      <w:r>
        <w:t>s</w:t>
      </w:r>
    </w:p>
    <w:p w14:paraId="28582854" w14:textId="76E4F1F7" w:rsidR="007761A9" w:rsidRDefault="001511DD" w:rsidP="00822F09">
      <w:pPr>
        <w:suppressAutoHyphens w:val="0"/>
        <w:spacing w:before="120"/>
      </w:pPr>
      <w:r>
        <w:t xml:space="preserve">A small business owner contacted the Ombudsman’s office to request assistance with a dispute </w:t>
      </w:r>
      <w:r w:rsidR="008B0AEC">
        <w:t>concerning</w:t>
      </w:r>
      <w:r>
        <w:t xml:space="preserve"> advertising fees with Sensis.  </w:t>
      </w:r>
      <w:r w:rsidR="007761A9">
        <w:t>They believed they had been charged for advertising during 2016/17 for advertising that they had not agreed on.</w:t>
      </w:r>
      <w:r w:rsidR="00B41AB8">
        <w:t xml:space="preserve">  The small business owner was not aware that there was an automatic renewal clause within the contract with Sensis.</w:t>
      </w:r>
    </w:p>
    <w:p w14:paraId="0646D535" w14:textId="643B0476" w:rsidR="001511DD" w:rsidRDefault="001511DD" w:rsidP="00822F09">
      <w:pPr>
        <w:suppressAutoHyphens w:val="0"/>
        <w:spacing w:before="120"/>
      </w:pPr>
      <w:r>
        <w:t xml:space="preserve">The small business owner </w:t>
      </w:r>
      <w:r w:rsidR="007761A9">
        <w:t xml:space="preserve">had been a customer with Sensis for </w:t>
      </w:r>
      <w:r w:rsidR="008C47F2">
        <w:t>over 30</w:t>
      </w:r>
      <w:r w:rsidR="007761A9">
        <w:t xml:space="preserve"> years and each year a Sensis representative would visit their store to discuss the advertising fees </w:t>
      </w:r>
      <w:r w:rsidR="00B41AB8">
        <w:t xml:space="preserve">and review the advertisement </w:t>
      </w:r>
      <w:r w:rsidR="007761A9">
        <w:t>before they would then sign the agreement for another twelve month period.  In 2015, the small business owner did not receive any contact from Sensis nor signed any further agreement with them, therefore assumed there would be no further fees</w:t>
      </w:r>
      <w:r>
        <w:t>.</w:t>
      </w:r>
    </w:p>
    <w:p w14:paraId="3D7EE8DD" w14:textId="0B964890" w:rsidR="001511DD" w:rsidRDefault="00B41AB8" w:rsidP="001511DD">
      <w:pPr>
        <w:spacing w:line="260" w:lineRule="exact"/>
        <w:rPr>
          <w:rFonts w:cs="Arial"/>
        </w:rPr>
      </w:pPr>
      <w:r>
        <w:rPr>
          <w:rFonts w:cs="Arial"/>
        </w:rPr>
        <w:lastRenderedPageBreak/>
        <w:t xml:space="preserve">The Ombudsman’s office contacted Sensis requesting that they look into this matter and seeking their comments </w:t>
      </w:r>
      <w:r w:rsidR="008C47F2">
        <w:rPr>
          <w:rFonts w:cs="Arial"/>
        </w:rPr>
        <w:t>to assist with our enquiry</w:t>
      </w:r>
      <w:r w:rsidR="001511DD">
        <w:rPr>
          <w:rFonts w:cs="Arial"/>
        </w:rPr>
        <w:t>.</w:t>
      </w:r>
      <w:r w:rsidR="008C47F2">
        <w:rPr>
          <w:rFonts w:cs="Arial"/>
        </w:rPr>
        <w:t xml:space="preserve">  Through this process, the Ombudsman’s office was able to get Sensis to agree to cancel the advertising contract immediately and waiver any cancellation fees.  The small business owner was only required to pay for the advertising that had already taken place.</w:t>
      </w:r>
    </w:p>
    <w:p w14:paraId="7FBAFD9B" w14:textId="69CCEE07" w:rsidR="000241DE" w:rsidRDefault="000241DE" w:rsidP="00BF4DE2">
      <w:pPr>
        <w:pStyle w:val="Heading2"/>
        <w:spacing w:before="240" w:after="0"/>
        <w:contextualSpacing w:val="0"/>
      </w:pPr>
      <w:r>
        <w:t>Assistance contacts received in 2016</w:t>
      </w:r>
    </w:p>
    <w:p w14:paraId="3B3186EE" w14:textId="1833EA4C" w:rsidR="000241DE" w:rsidRDefault="000241DE" w:rsidP="00BF4DE2">
      <w:pPr>
        <w:spacing w:before="120"/>
      </w:pPr>
      <w:r>
        <w:t xml:space="preserve">Since </w:t>
      </w:r>
      <w:r w:rsidR="008B0AEC">
        <w:t>its</w:t>
      </w:r>
      <w:r>
        <w:t xml:space="preserve"> inception on 11 March, </w:t>
      </w:r>
      <w:r w:rsidRPr="00916CAD">
        <w:t xml:space="preserve">the </w:t>
      </w:r>
      <w:r>
        <w:t xml:space="preserve">Ombudsman’s office </w:t>
      </w:r>
      <w:r w:rsidRPr="00916CAD">
        <w:t xml:space="preserve">received </w:t>
      </w:r>
      <w:r>
        <w:t>2,021 requests for assistance either by phone or email</w:t>
      </w:r>
      <w:r w:rsidR="008C5670">
        <w:t xml:space="preserve"> for the year 2016</w:t>
      </w:r>
      <w:r>
        <w:t xml:space="preserve">.  </w:t>
      </w:r>
      <w:r w:rsidR="00DF72B2">
        <w:rPr>
          <w:b/>
        </w:rPr>
        <w:t xml:space="preserve">Figures 6 - </w:t>
      </w:r>
      <w:r w:rsidR="008C5670">
        <w:rPr>
          <w:b/>
        </w:rPr>
        <w:t>10</w:t>
      </w:r>
      <w:r>
        <w:t xml:space="preserve"> below </w:t>
      </w:r>
      <w:r w:rsidR="00DF72B2">
        <w:t>represents a breakdown of these contacts.</w:t>
      </w:r>
    </w:p>
    <w:p w14:paraId="19CDF540" w14:textId="6EB44A10" w:rsidR="00DF72B2" w:rsidRPr="00DF72B2" w:rsidRDefault="00DF72B2" w:rsidP="00BF4DE2">
      <w:pPr>
        <w:suppressAutoHyphens w:val="0"/>
        <w:spacing w:before="0" w:after="0" w:line="240" w:lineRule="auto"/>
        <w:rPr>
          <w:b/>
        </w:rPr>
      </w:pPr>
      <w:r w:rsidRPr="00DF72B2">
        <w:rPr>
          <w:b/>
        </w:rPr>
        <w:t>Figure 6</w:t>
      </w:r>
      <w:r w:rsidR="008C5670">
        <w:rPr>
          <w:b/>
        </w:rPr>
        <w:t xml:space="preserve"> – Type of Contact</w:t>
      </w:r>
    </w:p>
    <w:p w14:paraId="5D1B1505" w14:textId="2D4BAB70" w:rsidR="000241DE" w:rsidRDefault="00DF72B2" w:rsidP="000241DE">
      <w:r>
        <w:rPr>
          <w:noProof/>
          <w:lang w:eastAsia="en-AU"/>
        </w:rPr>
        <w:drawing>
          <wp:inline distT="0" distB="0" distL="0" distR="0" wp14:anchorId="56FBE8FC" wp14:editId="44D65B58">
            <wp:extent cx="6264000" cy="3423600"/>
            <wp:effectExtent l="0" t="0" r="22860"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F3CAA5" w14:textId="55A30643" w:rsidR="00DF72B2" w:rsidRPr="00DF72B2" w:rsidRDefault="00DF72B2" w:rsidP="00BF4DE2">
      <w:pPr>
        <w:spacing w:before="120" w:after="0"/>
        <w:rPr>
          <w:b/>
        </w:rPr>
      </w:pPr>
      <w:r w:rsidRPr="00DF72B2">
        <w:rPr>
          <w:b/>
        </w:rPr>
        <w:t>Figure 7 – Type of Dispute</w:t>
      </w:r>
    </w:p>
    <w:p w14:paraId="6B709775" w14:textId="77777777" w:rsidR="00DF72B2" w:rsidRDefault="00DF72B2" w:rsidP="000241DE">
      <w:r>
        <w:rPr>
          <w:noProof/>
          <w:lang w:eastAsia="en-AU"/>
        </w:rPr>
        <w:drawing>
          <wp:inline distT="0" distB="0" distL="0" distR="0" wp14:anchorId="4C9929B8" wp14:editId="7463810A">
            <wp:extent cx="6264000" cy="3423600"/>
            <wp:effectExtent l="0" t="0" r="22860" b="247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34CA8F" w14:textId="74C92DA9" w:rsidR="00DF72B2" w:rsidRPr="00DF72B2" w:rsidRDefault="00DF72B2" w:rsidP="00BF4DE2">
      <w:pPr>
        <w:spacing w:before="120" w:after="0"/>
        <w:rPr>
          <w:b/>
        </w:rPr>
      </w:pPr>
      <w:r w:rsidRPr="00DF72B2">
        <w:rPr>
          <w:b/>
        </w:rPr>
        <w:lastRenderedPageBreak/>
        <w:t>Figure 8 – Identity of Contact</w:t>
      </w:r>
    </w:p>
    <w:p w14:paraId="3E41B4B7" w14:textId="652D73F9" w:rsidR="00DF72B2" w:rsidRDefault="00DF72B2" w:rsidP="000241DE">
      <w:r>
        <w:rPr>
          <w:noProof/>
          <w:lang w:eastAsia="en-AU"/>
        </w:rPr>
        <w:drawing>
          <wp:inline distT="0" distB="0" distL="0" distR="0" wp14:anchorId="32E26F46" wp14:editId="285A4456">
            <wp:extent cx="6120000" cy="3639600"/>
            <wp:effectExtent l="0" t="0" r="14605" b="184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0CABF4" w14:textId="7B27EC3B" w:rsidR="00DF72B2" w:rsidRPr="00DF72B2" w:rsidRDefault="00DF72B2" w:rsidP="00BF4DE2">
      <w:pPr>
        <w:spacing w:before="120" w:after="0"/>
        <w:rPr>
          <w:b/>
        </w:rPr>
      </w:pPr>
      <w:r w:rsidRPr="00DF72B2">
        <w:rPr>
          <w:b/>
        </w:rPr>
        <w:t>Figure 9 – Contacts by State &amp; Territory</w:t>
      </w:r>
    </w:p>
    <w:p w14:paraId="3302529C" w14:textId="4AB33F39" w:rsidR="00DF72B2" w:rsidRDefault="00DF72B2" w:rsidP="000241DE">
      <w:r>
        <w:rPr>
          <w:noProof/>
          <w:lang w:eastAsia="en-AU"/>
        </w:rPr>
        <w:drawing>
          <wp:inline distT="0" distB="0" distL="0" distR="0" wp14:anchorId="598D569B" wp14:editId="5EF7B801">
            <wp:extent cx="6120000" cy="3639600"/>
            <wp:effectExtent l="0" t="0" r="14605"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351E94" w14:textId="25E2B854" w:rsidR="00BF46D8" w:rsidRDefault="00BF46D8" w:rsidP="000241DE"/>
    <w:p w14:paraId="62CB21F6" w14:textId="77777777" w:rsidR="00BF46D8" w:rsidRDefault="00BF46D8" w:rsidP="000241DE"/>
    <w:p w14:paraId="0BC119C0" w14:textId="77777777" w:rsidR="00BF4DE2" w:rsidRDefault="00BF4DE2">
      <w:pPr>
        <w:suppressAutoHyphens w:val="0"/>
        <w:spacing w:before="0" w:after="0" w:line="240" w:lineRule="auto"/>
        <w:rPr>
          <w:b/>
        </w:rPr>
      </w:pPr>
      <w:r>
        <w:rPr>
          <w:b/>
        </w:rPr>
        <w:br w:type="page"/>
      </w:r>
    </w:p>
    <w:p w14:paraId="4A990643" w14:textId="0E5FC97B" w:rsidR="00BF46D8" w:rsidRPr="00BF46D8" w:rsidRDefault="00BF46D8" w:rsidP="00BF4DE2">
      <w:pPr>
        <w:spacing w:before="120" w:after="0"/>
        <w:rPr>
          <w:b/>
        </w:rPr>
      </w:pPr>
      <w:r w:rsidRPr="00BF46D8">
        <w:rPr>
          <w:b/>
        </w:rPr>
        <w:lastRenderedPageBreak/>
        <w:t>Figure 10 – Referral of Disputes</w:t>
      </w:r>
    </w:p>
    <w:p w14:paraId="5E97A355" w14:textId="39E31E0A" w:rsidR="00BF46D8" w:rsidRPr="000241DE" w:rsidRDefault="00BF46D8" w:rsidP="000241DE">
      <w:r>
        <w:rPr>
          <w:noProof/>
          <w:lang w:eastAsia="en-AU"/>
        </w:rPr>
        <w:drawing>
          <wp:inline distT="0" distB="0" distL="0" distR="0" wp14:anchorId="59043368" wp14:editId="3E021155">
            <wp:extent cx="6120000" cy="3639600"/>
            <wp:effectExtent l="0" t="0" r="14605" b="184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sectPr w:rsidR="00BF46D8" w:rsidRPr="000241DE" w:rsidSect="00BF4DE2">
      <w:type w:val="continuous"/>
      <w:pgSz w:w="11906" w:h="16838" w:code="9"/>
      <w:pgMar w:top="1418" w:right="1134" w:bottom="1077" w:left="1134" w:header="1021" w:footer="567"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E0C45" w14:textId="77777777" w:rsidR="007034F5" w:rsidRDefault="007034F5" w:rsidP="00430C8A">
      <w:pPr>
        <w:spacing w:before="0" w:after="0" w:line="240" w:lineRule="auto"/>
      </w:pPr>
      <w:r>
        <w:separator/>
      </w:r>
    </w:p>
  </w:endnote>
  <w:endnote w:type="continuationSeparator" w:id="0">
    <w:p w14:paraId="227BDFCB" w14:textId="77777777" w:rsidR="007034F5" w:rsidRDefault="007034F5" w:rsidP="00430C8A">
      <w:pPr>
        <w:spacing w:before="0" w:after="0" w:line="240" w:lineRule="auto"/>
      </w:pPr>
      <w:r>
        <w:continuationSeparator/>
      </w:r>
    </w:p>
  </w:endnote>
  <w:endnote w:type="continuationNotice" w:id="1">
    <w:p w14:paraId="4B04B66F" w14:textId="77777777" w:rsidR="007034F5" w:rsidRDefault="007034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247729"/>
      <w:docPartObj>
        <w:docPartGallery w:val="Page Numbers (Bottom of Page)"/>
        <w:docPartUnique/>
      </w:docPartObj>
    </w:sdtPr>
    <w:sdtEndPr>
      <w:rPr>
        <w:noProof/>
      </w:rPr>
    </w:sdtEndPr>
    <w:sdtContent>
      <w:p w14:paraId="7AFD2C5C" w14:textId="77777777" w:rsidR="007034F5" w:rsidRDefault="007034F5">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5D9BC3AD" w14:textId="77777777" w:rsidR="007034F5" w:rsidRDefault="007034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620364"/>
      <w:docPartObj>
        <w:docPartGallery w:val="Page Numbers (Bottom of Page)"/>
        <w:docPartUnique/>
      </w:docPartObj>
    </w:sdtPr>
    <w:sdtEndPr>
      <w:rPr>
        <w:noProof/>
      </w:rPr>
    </w:sdtEndPr>
    <w:sdtContent>
      <w:p w14:paraId="3545F637" w14:textId="77777777" w:rsidR="007034F5" w:rsidRDefault="007034F5">
        <w:pPr>
          <w:pStyle w:val="Footer"/>
          <w:jc w:val="right"/>
        </w:pPr>
        <w:r>
          <w:fldChar w:fldCharType="begin"/>
        </w:r>
        <w:r>
          <w:instrText xml:space="preserve"> PAGE   \* MERGEFORMAT </w:instrText>
        </w:r>
        <w:r>
          <w:fldChar w:fldCharType="separate"/>
        </w:r>
        <w:r w:rsidR="00130C30">
          <w:rPr>
            <w:noProof/>
          </w:rPr>
          <w:t>1</w:t>
        </w:r>
        <w:r>
          <w:rPr>
            <w:noProof/>
          </w:rPr>
          <w:fldChar w:fldCharType="end"/>
        </w:r>
      </w:p>
    </w:sdtContent>
  </w:sdt>
  <w:p w14:paraId="58035C58" w14:textId="77777777" w:rsidR="007034F5" w:rsidRDefault="007034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0F3AF" w14:textId="77777777" w:rsidR="007034F5" w:rsidRDefault="007034F5">
    <w:pPr>
      <w:pStyle w:val="Footer"/>
      <w:jc w:val="right"/>
    </w:pPr>
  </w:p>
  <w:p w14:paraId="2201643B" w14:textId="77777777" w:rsidR="007034F5" w:rsidRDefault="007034F5" w:rsidP="0052152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2FBC6" w14:textId="77777777" w:rsidR="007034F5" w:rsidRDefault="007034F5">
    <w:pPr>
      <w:pStyle w:val="Footer"/>
      <w:jc w:val="right"/>
    </w:pPr>
  </w:p>
  <w:p w14:paraId="3C41DA3C" w14:textId="77777777" w:rsidR="007034F5" w:rsidRDefault="007034F5" w:rsidP="0052152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84422"/>
      <w:docPartObj>
        <w:docPartGallery w:val="Page Numbers (Bottom of Page)"/>
        <w:docPartUnique/>
      </w:docPartObj>
    </w:sdtPr>
    <w:sdtEndPr>
      <w:rPr>
        <w:noProof/>
      </w:rPr>
    </w:sdtEndPr>
    <w:sdtContent>
      <w:p w14:paraId="41659DC1" w14:textId="77777777" w:rsidR="007034F5" w:rsidRDefault="007034F5">
        <w:pPr>
          <w:pStyle w:val="Footer"/>
          <w:jc w:val="right"/>
        </w:pPr>
        <w:r>
          <w:fldChar w:fldCharType="begin"/>
        </w:r>
        <w:r>
          <w:instrText xml:space="preserve"> PAGE   \* MERGEFORMAT </w:instrText>
        </w:r>
        <w:r>
          <w:fldChar w:fldCharType="separate"/>
        </w:r>
        <w:r w:rsidR="004A71D3">
          <w:rPr>
            <w:noProof/>
          </w:rPr>
          <w:t>1</w:t>
        </w:r>
        <w:r>
          <w:rPr>
            <w:noProof/>
          </w:rPr>
          <w:fldChar w:fldCharType="end"/>
        </w:r>
      </w:p>
    </w:sdtContent>
  </w:sdt>
  <w:p w14:paraId="7261BAB8" w14:textId="77777777" w:rsidR="007034F5" w:rsidRDefault="007034F5" w:rsidP="0052152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711634"/>
      <w:docPartObj>
        <w:docPartGallery w:val="Page Numbers (Bottom of Page)"/>
        <w:docPartUnique/>
      </w:docPartObj>
    </w:sdtPr>
    <w:sdtEndPr>
      <w:rPr>
        <w:noProof/>
      </w:rPr>
    </w:sdtEndPr>
    <w:sdtContent>
      <w:p w14:paraId="38327FF9" w14:textId="77777777" w:rsidR="007034F5" w:rsidRDefault="007034F5">
        <w:pPr>
          <w:pStyle w:val="Footer"/>
          <w:jc w:val="right"/>
        </w:pPr>
        <w:r>
          <w:fldChar w:fldCharType="begin"/>
        </w:r>
        <w:r>
          <w:instrText xml:space="preserve"> PAGE   \* MERGEFORMAT </w:instrText>
        </w:r>
        <w:r>
          <w:fldChar w:fldCharType="separate"/>
        </w:r>
        <w:r w:rsidR="004A71D3">
          <w:rPr>
            <w:noProof/>
          </w:rPr>
          <w:t>3</w:t>
        </w:r>
        <w:r>
          <w:rPr>
            <w:noProof/>
          </w:rPr>
          <w:fldChar w:fldCharType="end"/>
        </w:r>
      </w:p>
    </w:sdtContent>
  </w:sdt>
  <w:p w14:paraId="04644F9F" w14:textId="77777777" w:rsidR="007034F5" w:rsidRDefault="007034F5" w:rsidP="00521528">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651155"/>
      <w:docPartObj>
        <w:docPartGallery w:val="Page Numbers (Bottom of Page)"/>
        <w:docPartUnique/>
      </w:docPartObj>
    </w:sdtPr>
    <w:sdtEndPr>
      <w:rPr>
        <w:noProof/>
      </w:rPr>
    </w:sdtEndPr>
    <w:sdtContent>
      <w:p w14:paraId="7467D45E" w14:textId="479E8AB8" w:rsidR="007034F5" w:rsidRDefault="007034F5" w:rsidP="00BF4DE2">
        <w:pPr>
          <w:pStyle w:val="Footer"/>
          <w:jc w:val="right"/>
        </w:pPr>
        <w:r>
          <w:fldChar w:fldCharType="begin"/>
        </w:r>
        <w:r>
          <w:instrText xml:space="preserve"> PAGE   \* MERGEFORMAT </w:instrText>
        </w:r>
        <w:r>
          <w:fldChar w:fldCharType="separate"/>
        </w:r>
        <w:r w:rsidR="00130C30">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9DB1A" w14:textId="77777777" w:rsidR="007034F5" w:rsidRDefault="007034F5" w:rsidP="00430C8A">
      <w:pPr>
        <w:spacing w:before="0" w:after="0" w:line="240" w:lineRule="auto"/>
      </w:pPr>
      <w:r>
        <w:separator/>
      </w:r>
    </w:p>
  </w:footnote>
  <w:footnote w:type="continuationSeparator" w:id="0">
    <w:p w14:paraId="65F5FC50" w14:textId="77777777" w:rsidR="007034F5" w:rsidRDefault="007034F5" w:rsidP="00430C8A">
      <w:pPr>
        <w:spacing w:before="0" w:after="0" w:line="240" w:lineRule="auto"/>
      </w:pPr>
      <w:r>
        <w:continuationSeparator/>
      </w:r>
    </w:p>
  </w:footnote>
  <w:footnote w:type="continuationNotice" w:id="1">
    <w:p w14:paraId="519AD8E8" w14:textId="77777777" w:rsidR="007034F5" w:rsidRDefault="007034F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6E6AA" w14:textId="643B00FA" w:rsidR="007034F5" w:rsidRDefault="007034F5">
    <w:pPr>
      <w:pStyle w:val="Header"/>
    </w:pPr>
    <w:r>
      <w:rPr>
        <w:noProof/>
        <w:lang w:eastAsia="en-AU"/>
      </w:rPr>
      <w:drawing>
        <wp:anchor distT="0" distB="0" distL="114300" distR="114300" simplePos="0" relativeHeight="251658241" behindDoc="0" locked="0" layoutInCell="1" allowOverlap="1" wp14:anchorId="60A6FA6C" wp14:editId="3677CB5E">
          <wp:simplePos x="0" y="0"/>
          <wp:positionH relativeFrom="column">
            <wp:posOffset>-481965</wp:posOffset>
          </wp:positionH>
          <wp:positionV relativeFrom="paragraph">
            <wp:posOffset>-371475</wp:posOffset>
          </wp:positionV>
          <wp:extent cx="3959225" cy="12763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760x245.jpg"/>
                  <pic:cNvPicPr/>
                </pic:nvPicPr>
                <pic:blipFill>
                  <a:blip r:embed="rId1">
                    <a:extLst>
                      <a:ext uri="{28A0092B-C50C-407E-A947-70E740481C1C}">
                        <a14:useLocalDpi xmlns:a14="http://schemas.microsoft.com/office/drawing/2010/main" val="0"/>
                      </a:ext>
                    </a:extLst>
                  </a:blip>
                  <a:stretch>
                    <a:fillRect/>
                  </a:stretch>
                </pic:blipFill>
                <pic:spPr>
                  <a:xfrm>
                    <a:off x="0" y="0"/>
                    <a:ext cx="3959225" cy="12763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1" locked="0" layoutInCell="1" allowOverlap="1" wp14:anchorId="386B9975" wp14:editId="46A15647">
          <wp:simplePos x="0" y="0"/>
          <wp:positionH relativeFrom="page">
            <wp:posOffset>-66675</wp:posOffset>
          </wp:positionH>
          <wp:positionV relativeFrom="page">
            <wp:posOffset>1714500</wp:posOffset>
          </wp:positionV>
          <wp:extent cx="7639050" cy="10676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639050" cy="106768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175EF" w14:textId="77777777" w:rsidR="007034F5" w:rsidRDefault="007034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B80"/>
    <w:multiLevelType w:val="multilevel"/>
    <w:tmpl w:val="1A3CAEC0"/>
    <w:styleLink w:val="Numberedlist"/>
    <w:lvl w:ilvl="0">
      <w:start w:val="1"/>
      <w:numFmt w:val="decimal"/>
      <w:pStyle w:val="NumberedList1"/>
      <w:lvlText w:val="%1."/>
      <w:lvlJc w:val="left"/>
      <w:pPr>
        <w:ind w:left="340" w:hanging="340"/>
      </w:pPr>
      <w:rPr>
        <w:rFonts w:hint="default"/>
      </w:rPr>
    </w:lvl>
    <w:lvl w:ilvl="1">
      <w:start w:val="1"/>
      <w:numFmt w:val="lowerLetter"/>
      <w:pStyle w:val="NumberedList2"/>
      <w:lvlText w:val="%2."/>
      <w:lvlJc w:val="left"/>
      <w:pPr>
        <w:ind w:left="680" w:hanging="340"/>
      </w:pPr>
      <w:rPr>
        <w:rFonts w:hint="default"/>
      </w:rPr>
    </w:lvl>
    <w:lvl w:ilvl="2">
      <w:start w:val="1"/>
      <w:numFmt w:val="lowerRoman"/>
      <w:pStyle w:val="NumberedList3"/>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F3103"/>
    <w:multiLevelType w:val="multilevel"/>
    <w:tmpl w:val="955A4BD8"/>
    <w:name w:val="StandardNumberedList"/>
    <w:lvl w:ilvl="0">
      <w:start w:val="1"/>
      <w:numFmt w:val="decimal"/>
      <w:pStyle w:val="OutlineNumbered1"/>
      <w:lvlText w:val="%1."/>
      <w:lvlJc w:val="left"/>
      <w:pPr>
        <w:tabs>
          <w:tab w:val="num" w:pos="520"/>
        </w:tabs>
        <w:ind w:left="520" w:hanging="520"/>
      </w:pPr>
      <w:rPr>
        <w:i w:val="0"/>
      </w:rPr>
    </w:lvl>
    <w:lvl w:ilvl="1">
      <w:start w:val="1"/>
      <w:numFmt w:val="decimal"/>
      <w:pStyle w:val="OutlineNumbered2"/>
      <w:lvlText w:val="%1.%2."/>
      <w:lvlJc w:val="left"/>
      <w:pPr>
        <w:tabs>
          <w:tab w:val="num" w:pos="992"/>
        </w:tabs>
        <w:ind w:left="992" w:hanging="472"/>
      </w:pPr>
    </w:lvl>
    <w:lvl w:ilvl="2">
      <w:start w:val="1"/>
      <w:numFmt w:val="decimal"/>
      <w:pStyle w:val="OutlineNumbered3"/>
      <w:lvlText w:val="%1.%2.%3."/>
      <w:lvlJc w:val="left"/>
      <w:pPr>
        <w:tabs>
          <w:tab w:val="num" w:pos="1464"/>
        </w:tabs>
        <w:ind w:left="1464"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EB54AB9"/>
    <w:multiLevelType w:val="multilevel"/>
    <w:tmpl w:val="C158CD1C"/>
    <w:numStyleLink w:val="BulletsList"/>
  </w:abstractNum>
  <w:abstractNum w:abstractNumId="4">
    <w:nsid w:val="26EE382D"/>
    <w:multiLevelType w:val="multilevel"/>
    <w:tmpl w:val="0170779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nsid w:val="33ED5914"/>
    <w:multiLevelType w:val="multilevel"/>
    <w:tmpl w:val="C158CD1C"/>
    <w:numStyleLink w:val="BulletsList"/>
  </w:abstractNum>
  <w:abstractNum w:abstractNumId="7">
    <w:nsid w:val="43485EE6"/>
    <w:multiLevelType w:val="multilevel"/>
    <w:tmpl w:val="1A3CAEC0"/>
    <w:numStyleLink w:val="Numberedlist"/>
  </w:abstractNum>
  <w:abstractNum w:abstractNumId="8">
    <w:nsid w:val="4484412F"/>
    <w:multiLevelType w:val="hybridMultilevel"/>
    <w:tmpl w:val="B9E414CA"/>
    <w:lvl w:ilvl="0" w:tplc="106C4EAA">
      <w:start w:val="1"/>
      <w:numFmt w:val="bullet"/>
      <w:lvlText w:val="•"/>
      <w:lvlJc w:val="left"/>
      <w:pPr>
        <w:tabs>
          <w:tab w:val="num" w:pos="720"/>
        </w:tabs>
        <w:ind w:left="720" w:hanging="360"/>
      </w:pPr>
      <w:rPr>
        <w:rFonts w:ascii="Arial" w:hAnsi="Arial" w:hint="default"/>
      </w:rPr>
    </w:lvl>
    <w:lvl w:ilvl="1" w:tplc="34645AA6" w:tentative="1">
      <w:start w:val="1"/>
      <w:numFmt w:val="bullet"/>
      <w:lvlText w:val="•"/>
      <w:lvlJc w:val="left"/>
      <w:pPr>
        <w:tabs>
          <w:tab w:val="num" w:pos="1440"/>
        </w:tabs>
        <w:ind w:left="1440" w:hanging="360"/>
      </w:pPr>
      <w:rPr>
        <w:rFonts w:ascii="Arial" w:hAnsi="Arial" w:hint="default"/>
      </w:rPr>
    </w:lvl>
    <w:lvl w:ilvl="2" w:tplc="FC307E26" w:tentative="1">
      <w:start w:val="1"/>
      <w:numFmt w:val="bullet"/>
      <w:lvlText w:val="•"/>
      <w:lvlJc w:val="left"/>
      <w:pPr>
        <w:tabs>
          <w:tab w:val="num" w:pos="2160"/>
        </w:tabs>
        <w:ind w:left="2160" w:hanging="360"/>
      </w:pPr>
      <w:rPr>
        <w:rFonts w:ascii="Arial" w:hAnsi="Arial" w:hint="default"/>
      </w:rPr>
    </w:lvl>
    <w:lvl w:ilvl="3" w:tplc="F886EED4" w:tentative="1">
      <w:start w:val="1"/>
      <w:numFmt w:val="bullet"/>
      <w:lvlText w:val="•"/>
      <w:lvlJc w:val="left"/>
      <w:pPr>
        <w:tabs>
          <w:tab w:val="num" w:pos="2880"/>
        </w:tabs>
        <w:ind w:left="2880" w:hanging="360"/>
      </w:pPr>
      <w:rPr>
        <w:rFonts w:ascii="Arial" w:hAnsi="Arial" w:hint="default"/>
      </w:rPr>
    </w:lvl>
    <w:lvl w:ilvl="4" w:tplc="E2BCEEB0" w:tentative="1">
      <w:start w:val="1"/>
      <w:numFmt w:val="bullet"/>
      <w:lvlText w:val="•"/>
      <w:lvlJc w:val="left"/>
      <w:pPr>
        <w:tabs>
          <w:tab w:val="num" w:pos="3600"/>
        </w:tabs>
        <w:ind w:left="3600" w:hanging="360"/>
      </w:pPr>
      <w:rPr>
        <w:rFonts w:ascii="Arial" w:hAnsi="Arial" w:hint="default"/>
      </w:rPr>
    </w:lvl>
    <w:lvl w:ilvl="5" w:tplc="8A04604E" w:tentative="1">
      <w:start w:val="1"/>
      <w:numFmt w:val="bullet"/>
      <w:lvlText w:val="•"/>
      <w:lvlJc w:val="left"/>
      <w:pPr>
        <w:tabs>
          <w:tab w:val="num" w:pos="4320"/>
        </w:tabs>
        <w:ind w:left="4320" w:hanging="360"/>
      </w:pPr>
      <w:rPr>
        <w:rFonts w:ascii="Arial" w:hAnsi="Arial" w:hint="default"/>
      </w:rPr>
    </w:lvl>
    <w:lvl w:ilvl="6" w:tplc="2248ADA8" w:tentative="1">
      <w:start w:val="1"/>
      <w:numFmt w:val="bullet"/>
      <w:lvlText w:val="•"/>
      <w:lvlJc w:val="left"/>
      <w:pPr>
        <w:tabs>
          <w:tab w:val="num" w:pos="5040"/>
        </w:tabs>
        <w:ind w:left="5040" w:hanging="360"/>
      </w:pPr>
      <w:rPr>
        <w:rFonts w:ascii="Arial" w:hAnsi="Arial" w:hint="default"/>
      </w:rPr>
    </w:lvl>
    <w:lvl w:ilvl="7" w:tplc="7A547BBA" w:tentative="1">
      <w:start w:val="1"/>
      <w:numFmt w:val="bullet"/>
      <w:lvlText w:val="•"/>
      <w:lvlJc w:val="left"/>
      <w:pPr>
        <w:tabs>
          <w:tab w:val="num" w:pos="5760"/>
        </w:tabs>
        <w:ind w:left="5760" w:hanging="360"/>
      </w:pPr>
      <w:rPr>
        <w:rFonts w:ascii="Arial" w:hAnsi="Arial" w:hint="default"/>
      </w:rPr>
    </w:lvl>
    <w:lvl w:ilvl="8" w:tplc="EA9CECF0" w:tentative="1">
      <w:start w:val="1"/>
      <w:numFmt w:val="bullet"/>
      <w:lvlText w:val="•"/>
      <w:lvlJc w:val="left"/>
      <w:pPr>
        <w:tabs>
          <w:tab w:val="num" w:pos="6480"/>
        </w:tabs>
        <w:ind w:left="6480" w:hanging="360"/>
      </w:pPr>
      <w:rPr>
        <w:rFonts w:ascii="Arial" w:hAnsi="Arial" w:hint="default"/>
      </w:rPr>
    </w:lvl>
  </w:abstractNum>
  <w:abstractNum w:abstractNumId="9">
    <w:nsid w:val="58C54CFB"/>
    <w:multiLevelType w:val="multilevel"/>
    <w:tmpl w:val="E512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nsid w:val="59962269"/>
    <w:multiLevelType w:val="hybridMultilevel"/>
    <w:tmpl w:val="BE6CC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nsid w:val="6DAC35E9"/>
    <w:multiLevelType w:val="multilevel"/>
    <w:tmpl w:val="55224F52"/>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3107305"/>
    <w:multiLevelType w:val="multilevel"/>
    <w:tmpl w:val="C158CD1C"/>
    <w:styleLink w:val="BulletsList"/>
    <w:lvl w:ilvl="0">
      <w:start w:val="1"/>
      <w:numFmt w:val="bullet"/>
      <w:pStyle w:val="Bullet1"/>
      <w:lvlText w:val=""/>
      <w:lvlJc w:val="left"/>
      <w:pPr>
        <w:ind w:left="340" w:hanging="340"/>
      </w:pPr>
      <w:rPr>
        <w:rFonts w:ascii="Symbol" w:hAnsi="Symbol" w:hint="default"/>
        <w:color w:val="41A6B3"/>
      </w:rPr>
    </w:lvl>
    <w:lvl w:ilvl="1">
      <w:start w:val="1"/>
      <w:numFmt w:val="bullet"/>
      <w:pStyle w:val="Bullet2"/>
      <w:lvlText w:val="–"/>
      <w:lvlJc w:val="left"/>
      <w:pPr>
        <w:ind w:left="680" w:hanging="340"/>
      </w:pPr>
      <w:rPr>
        <w:rFonts w:ascii="Arial" w:hAnsi="Arial" w:hint="default"/>
        <w:color w:val="41A6B3"/>
      </w:rPr>
    </w:lvl>
    <w:lvl w:ilvl="2">
      <w:start w:val="1"/>
      <w:numFmt w:val="bullet"/>
      <w:pStyle w:val="Bullet3"/>
      <w:lvlText w:val="»"/>
      <w:lvlJc w:val="left"/>
      <w:pPr>
        <w:ind w:left="1021" w:hanging="341"/>
      </w:pPr>
      <w:rPr>
        <w:rFonts w:ascii="Arial" w:hAnsi="Arial" w:hint="default"/>
        <w:color w:val="41A6B3"/>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12"/>
  </w:num>
  <w:num w:numId="11">
    <w:abstractNumId w:val="3"/>
  </w:num>
  <w:num w:numId="12">
    <w:abstractNumId w:val="7"/>
  </w:num>
  <w:num w:numId="13">
    <w:abstractNumId w:val="6"/>
  </w:num>
  <w:num w:numId="14">
    <w:abstractNumId w:val="6"/>
  </w:num>
  <w:num w:numId="15">
    <w:abstractNumId w:val="6"/>
  </w:num>
  <w:num w:numId="16">
    <w:abstractNumId w:val="14"/>
  </w:num>
  <w:num w:numId="17">
    <w:abstractNumId w:val="12"/>
  </w:num>
  <w:num w:numId="18">
    <w:abstractNumId w:val="5"/>
  </w:num>
  <w:num w:numId="19">
    <w:abstractNumId w:val="0"/>
  </w:num>
  <w:num w:numId="20">
    <w:abstractNumId w:val="7"/>
  </w:num>
  <w:num w:numId="21">
    <w:abstractNumId w:val="7"/>
  </w:num>
  <w:num w:numId="22">
    <w:abstractNumId w:val="7"/>
  </w:num>
  <w:num w:numId="23">
    <w:abstractNumId w:val="10"/>
  </w:num>
  <w:num w:numId="24">
    <w:abstractNumId w:val="13"/>
  </w:num>
  <w:num w:numId="25">
    <w:abstractNumId w:val="13"/>
  </w:num>
  <w:num w:numId="26">
    <w:abstractNumId w:val="13"/>
  </w:num>
  <w:num w:numId="27">
    <w:abstractNumId w:val="13"/>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1"/>
  </w:num>
  <w:num w:numId="32">
    <w:abstractNumId w:val="13"/>
  </w:num>
  <w:num w:numId="33">
    <w:abstractNumId w:val="13"/>
  </w:num>
  <w:num w:numId="34">
    <w:abstractNumId w:val="9"/>
  </w:num>
  <w:num w:numId="35">
    <w:abstractNumId w:val="8"/>
  </w:num>
  <w:num w:numId="36">
    <w:abstractNumId w:val="13"/>
  </w:num>
  <w:num w:numId="37">
    <w:abstractNumId w:val="13"/>
  </w:num>
  <w:num w:numId="38">
    <w:abstractNumId w:val="4"/>
  </w:num>
  <w:num w:numId="39">
    <w:abstractNumId w:val="13"/>
  </w:num>
  <w:num w:numId="40">
    <w:abstractNumId w:val="13"/>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01174"/>
    <w:rsid w:val="00003DA0"/>
    <w:rsid w:val="00004C43"/>
    <w:rsid w:val="0001347C"/>
    <w:rsid w:val="0001611A"/>
    <w:rsid w:val="000241DE"/>
    <w:rsid w:val="0002440E"/>
    <w:rsid w:val="0002453B"/>
    <w:rsid w:val="0002782F"/>
    <w:rsid w:val="000300F8"/>
    <w:rsid w:val="000333CF"/>
    <w:rsid w:val="00033CC1"/>
    <w:rsid w:val="000352F4"/>
    <w:rsid w:val="00036347"/>
    <w:rsid w:val="0003686E"/>
    <w:rsid w:val="00037682"/>
    <w:rsid w:val="00041927"/>
    <w:rsid w:val="00042952"/>
    <w:rsid w:val="00042F96"/>
    <w:rsid w:val="00051186"/>
    <w:rsid w:val="000542AC"/>
    <w:rsid w:val="00054E4D"/>
    <w:rsid w:val="00060073"/>
    <w:rsid w:val="00065086"/>
    <w:rsid w:val="000653C1"/>
    <w:rsid w:val="000971DA"/>
    <w:rsid w:val="000A0C7E"/>
    <w:rsid w:val="000A4037"/>
    <w:rsid w:val="000A418E"/>
    <w:rsid w:val="000B41DB"/>
    <w:rsid w:val="000B4D27"/>
    <w:rsid w:val="000B5131"/>
    <w:rsid w:val="000B7435"/>
    <w:rsid w:val="000C31A3"/>
    <w:rsid w:val="000C4FC9"/>
    <w:rsid w:val="000D4942"/>
    <w:rsid w:val="000D5335"/>
    <w:rsid w:val="000D7FC0"/>
    <w:rsid w:val="000E055C"/>
    <w:rsid w:val="000E30D1"/>
    <w:rsid w:val="000E369D"/>
    <w:rsid w:val="000E72AB"/>
    <w:rsid w:val="000F4857"/>
    <w:rsid w:val="000F4FE5"/>
    <w:rsid w:val="000F7173"/>
    <w:rsid w:val="000F71ED"/>
    <w:rsid w:val="00101CEC"/>
    <w:rsid w:val="00107D0D"/>
    <w:rsid w:val="00110CE1"/>
    <w:rsid w:val="0011283D"/>
    <w:rsid w:val="00120AE0"/>
    <w:rsid w:val="0012720F"/>
    <w:rsid w:val="00130C30"/>
    <w:rsid w:val="00131DEB"/>
    <w:rsid w:val="0013345F"/>
    <w:rsid w:val="001363D9"/>
    <w:rsid w:val="0014186B"/>
    <w:rsid w:val="0014497B"/>
    <w:rsid w:val="001510AF"/>
    <w:rsid w:val="001511DD"/>
    <w:rsid w:val="001541EA"/>
    <w:rsid w:val="001572FA"/>
    <w:rsid w:val="00160E7E"/>
    <w:rsid w:val="0016122A"/>
    <w:rsid w:val="00165B61"/>
    <w:rsid w:val="00171AAA"/>
    <w:rsid w:val="00172C4B"/>
    <w:rsid w:val="00175131"/>
    <w:rsid w:val="001755E2"/>
    <w:rsid w:val="00177E4F"/>
    <w:rsid w:val="001913A6"/>
    <w:rsid w:val="00193A14"/>
    <w:rsid w:val="00193F1E"/>
    <w:rsid w:val="00196BBC"/>
    <w:rsid w:val="00196E04"/>
    <w:rsid w:val="00197522"/>
    <w:rsid w:val="001A1E00"/>
    <w:rsid w:val="001A3BA2"/>
    <w:rsid w:val="001A459C"/>
    <w:rsid w:val="001A54A4"/>
    <w:rsid w:val="001A5E22"/>
    <w:rsid w:val="001A5FC9"/>
    <w:rsid w:val="001C4689"/>
    <w:rsid w:val="001C4B0F"/>
    <w:rsid w:val="001C55EF"/>
    <w:rsid w:val="001C621D"/>
    <w:rsid w:val="001C6613"/>
    <w:rsid w:val="001D0B57"/>
    <w:rsid w:val="001D5223"/>
    <w:rsid w:val="001E02B8"/>
    <w:rsid w:val="001E1DC0"/>
    <w:rsid w:val="001E36D7"/>
    <w:rsid w:val="001E3D6B"/>
    <w:rsid w:val="001E5F8C"/>
    <w:rsid w:val="001F4077"/>
    <w:rsid w:val="001F42EA"/>
    <w:rsid w:val="001F72B5"/>
    <w:rsid w:val="00201EB3"/>
    <w:rsid w:val="00204BF4"/>
    <w:rsid w:val="00205CEB"/>
    <w:rsid w:val="002060DA"/>
    <w:rsid w:val="0020758F"/>
    <w:rsid w:val="00223131"/>
    <w:rsid w:val="00225218"/>
    <w:rsid w:val="0024006B"/>
    <w:rsid w:val="00242AF9"/>
    <w:rsid w:val="00243547"/>
    <w:rsid w:val="00257237"/>
    <w:rsid w:val="00261A89"/>
    <w:rsid w:val="00262C5A"/>
    <w:rsid w:val="002649DC"/>
    <w:rsid w:val="00271F0A"/>
    <w:rsid w:val="002722B8"/>
    <w:rsid w:val="00272C0B"/>
    <w:rsid w:val="00276952"/>
    <w:rsid w:val="002769C7"/>
    <w:rsid w:val="002830C7"/>
    <w:rsid w:val="0028602A"/>
    <w:rsid w:val="00286290"/>
    <w:rsid w:val="00287A73"/>
    <w:rsid w:val="00290A63"/>
    <w:rsid w:val="00294FAF"/>
    <w:rsid w:val="002A07C2"/>
    <w:rsid w:val="002A23FF"/>
    <w:rsid w:val="002A252E"/>
    <w:rsid w:val="002A6277"/>
    <w:rsid w:val="002A69A7"/>
    <w:rsid w:val="002B2A4A"/>
    <w:rsid w:val="002C0D90"/>
    <w:rsid w:val="002C3931"/>
    <w:rsid w:val="002C4AD6"/>
    <w:rsid w:val="002C5326"/>
    <w:rsid w:val="002C77EE"/>
    <w:rsid w:val="002D40B0"/>
    <w:rsid w:val="002D71BF"/>
    <w:rsid w:val="002E3AD9"/>
    <w:rsid w:val="002E7AB3"/>
    <w:rsid w:val="002F3892"/>
    <w:rsid w:val="002F6CFA"/>
    <w:rsid w:val="002F760D"/>
    <w:rsid w:val="0030042E"/>
    <w:rsid w:val="00300FBE"/>
    <w:rsid w:val="003014F7"/>
    <w:rsid w:val="00303A85"/>
    <w:rsid w:val="0030442F"/>
    <w:rsid w:val="003067C4"/>
    <w:rsid w:val="00313B86"/>
    <w:rsid w:val="003148B7"/>
    <w:rsid w:val="003158C3"/>
    <w:rsid w:val="00317B7C"/>
    <w:rsid w:val="0032227A"/>
    <w:rsid w:val="003254B9"/>
    <w:rsid w:val="003274CD"/>
    <w:rsid w:val="00333985"/>
    <w:rsid w:val="00335CA8"/>
    <w:rsid w:val="00337239"/>
    <w:rsid w:val="0034520C"/>
    <w:rsid w:val="0035119D"/>
    <w:rsid w:val="0035745C"/>
    <w:rsid w:val="003577C1"/>
    <w:rsid w:val="003624EA"/>
    <w:rsid w:val="00362985"/>
    <w:rsid w:val="003638E6"/>
    <w:rsid w:val="00364B68"/>
    <w:rsid w:val="00370659"/>
    <w:rsid w:val="003711F9"/>
    <w:rsid w:val="00371DC6"/>
    <w:rsid w:val="00372E54"/>
    <w:rsid w:val="00376F97"/>
    <w:rsid w:val="00377A11"/>
    <w:rsid w:val="003812EA"/>
    <w:rsid w:val="00383F18"/>
    <w:rsid w:val="00386CD4"/>
    <w:rsid w:val="003873C4"/>
    <w:rsid w:val="0039698D"/>
    <w:rsid w:val="003A2A95"/>
    <w:rsid w:val="003A357A"/>
    <w:rsid w:val="003A3B70"/>
    <w:rsid w:val="003A3F84"/>
    <w:rsid w:val="003A44AB"/>
    <w:rsid w:val="003A54A7"/>
    <w:rsid w:val="003A57BF"/>
    <w:rsid w:val="003A5AFD"/>
    <w:rsid w:val="003B3163"/>
    <w:rsid w:val="003B319B"/>
    <w:rsid w:val="003B330A"/>
    <w:rsid w:val="003B3895"/>
    <w:rsid w:val="003B4F12"/>
    <w:rsid w:val="003B4FD5"/>
    <w:rsid w:val="003B6A14"/>
    <w:rsid w:val="003C0F67"/>
    <w:rsid w:val="003D13B7"/>
    <w:rsid w:val="003D1A1E"/>
    <w:rsid w:val="003D7730"/>
    <w:rsid w:val="003E1A27"/>
    <w:rsid w:val="003E2E80"/>
    <w:rsid w:val="003E349E"/>
    <w:rsid w:val="003E5746"/>
    <w:rsid w:val="003E5976"/>
    <w:rsid w:val="003E5B5D"/>
    <w:rsid w:val="003E73D2"/>
    <w:rsid w:val="003E784A"/>
    <w:rsid w:val="003F0C1A"/>
    <w:rsid w:val="003F19B2"/>
    <w:rsid w:val="003F3139"/>
    <w:rsid w:val="003F7AE5"/>
    <w:rsid w:val="004011AF"/>
    <w:rsid w:val="004067C4"/>
    <w:rsid w:val="0040791E"/>
    <w:rsid w:val="00413ED7"/>
    <w:rsid w:val="00414A59"/>
    <w:rsid w:val="00420454"/>
    <w:rsid w:val="00423F31"/>
    <w:rsid w:val="00424FA8"/>
    <w:rsid w:val="00426A1F"/>
    <w:rsid w:val="00430C8A"/>
    <w:rsid w:val="00435C92"/>
    <w:rsid w:val="00437AD6"/>
    <w:rsid w:val="00440710"/>
    <w:rsid w:val="00444D00"/>
    <w:rsid w:val="0044690B"/>
    <w:rsid w:val="004540BE"/>
    <w:rsid w:val="00456C25"/>
    <w:rsid w:val="00456D37"/>
    <w:rsid w:val="004703EF"/>
    <w:rsid w:val="00470A6C"/>
    <w:rsid w:val="0047712F"/>
    <w:rsid w:val="00486EFD"/>
    <w:rsid w:val="00493205"/>
    <w:rsid w:val="0049642F"/>
    <w:rsid w:val="004A0C34"/>
    <w:rsid w:val="004A5F08"/>
    <w:rsid w:val="004A71D3"/>
    <w:rsid w:val="004A7966"/>
    <w:rsid w:val="004B3775"/>
    <w:rsid w:val="004C108A"/>
    <w:rsid w:val="004C56B7"/>
    <w:rsid w:val="004D19DC"/>
    <w:rsid w:val="004D370A"/>
    <w:rsid w:val="004E058F"/>
    <w:rsid w:val="004E0E0D"/>
    <w:rsid w:val="004E37D3"/>
    <w:rsid w:val="004E3B87"/>
    <w:rsid w:val="004E596C"/>
    <w:rsid w:val="004F5084"/>
    <w:rsid w:val="00500D48"/>
    <w:rsid w:val="00500F0F"/>
    <w:rsid w:val="00502F5D"/>
    <w:rsid w:val="00507C3B"/>
    <w:rsid w:val="00510921"/>
    <w:rsid w:val="00510AD3"/>
    <w:rsid w:val="00510E24"/>
    <w:rsid w:val="00513348"/>
    <w:rsid w:val="00513A53"/>
    <w:rsid w:val="0052091A"/>
    <w:rsid w:val="00521528"/>
    <w:rsid w:val="00522C1C"/>
    <w:rsid w:val="00525B37"/>
    <w:rsid w:val="00526CFA"/>
    <w:rsid w:val="00530690"/>
    <w:rsid w:val="00530888"/>
    <w:rsid w:val="00530C16"/>
    <w:rsid w:val="00531B58"/>
    <w:rsid w:val="005333BA"/>
    <w:rsid w:val="00533B5D"/>
    <w:rsid w:val="00534560"/>
    <w:rsid w:val="00537968"/>
    <w:rsid w:val="00544294"/>
    <w:rsid w:val="00551CA0"/>
    <w:rsid w:val="00551FA9"/>
    <w:rsid w:val="0055209B"/>
    <w:rsid w:val="0055440E"/>
    <w:rsid w:val="00554CAC"/>
    <w:rsid w:val="00556F06"/>
    <w:rsid w:val="00560BF8"/>
    <w:rsid w:val="00561D62"/>
    <w:rsid w:val="00570DA0"/>
    <w:rsid w:val="00571314"/>
    <w:rsid w:val="00572807"/>
    <w:rsid w:val="00573C41"/>
    <w:rsid w:val="0057661D"/>
    <w:rsid w:val="005913A0"/>
    <w:rsid w:val="005919E6"/>
    <w:rsid w:val="00592357"/>
    <w:rsid w:val="005952AC"/>
    <w:rsid w:val="00597201"/>
    <w:rsid w:val="00597EFC"/>
    <w:rsid w:val="005A466A"/>
    <w:rsid w:val="005A6943"/>
    <w:rsid w:val="005A73D0"/>
    <w:rsid w:val="005B6623"/>
    <w:rsid w:val="005B6890"/>
    <w:rsid w:val="005B704B"/>
    <w:rsid w:val="005B70F9"/>
    <w:rsid w:val="005C01E1"/>
    <w:rsid w:val="005C1873"/>
    <w:rsid w:val="005C2587"/>
    <w:rsid w:val="005C3905"/>
    <w:rsid w:val="005C5099"/>
    <w:rsid w:val="005D011D"/>
    <w:rsid w:val="005D037B"/>
    <w:rsid w:val="005D1F2C"/>
    <w:rsid w:val="005D4F5B"/>
    <w:rsid w:val="005D5F41"/>
    <w:rsid w:val="005D603B"/>
    <w:rsid w:val="005E13F4"/>
    <w:rsid w:val="005E1503"/>
    <w:rsid w:val="005E60A8"/>
    <w:rsid w:val="005E62CC"/>
    <w:rsid w:val="005F0686"/>
    <w:rsid w:val="005F2434"/>
    <w:rsid w:val="005F50A7"/>
    <w:rsid w:val="005F5521"/>
    <w:rsid w:val="00600F45"/>
    <w:rsid w:val="00604210"/>
    <w:rsid w:val="00604A12"/>
    <w:rsid w:val="00604AFD"/>
    <w:rsid w:val="0061119E"/>
    <w:rsid w:val="0061477A"/>
    <w:rsid w:val="0062194A"/>
    <w:rsid w:val="00621C42"/>
    <w:rsid w:val="00622602"/>
    <w:rsid w:val="00623471"/>
    <w:rsid w:val="00623615"/>
    <w:rsid w:val="00623BA1"/>
    <w:rsid w:val="00626231"/>
    <w:rsid w:val="0063435A"/>
    <w:rsid w:val="006346BC"/>
    <w:rsid w:val="00635A48"/>
    <w:rsid w:val="00640717"/>
    <w:rsid w:val="00640910"/>
    <w:rsid w:val="00644368"/>
    <w:rsid w:val="0064599E"/>
    <w:rsid w:val="00645C16"/>
    <w:rsid w:val="0064616F"/>
    <w:rsid w:val="0065356F"/>
    <w:rsid w:val="00654ABA"/>
    <w:rsid w:val="00655936"/>
    <w:rsid w:val="00655C3D"/>
    <w:rsid w:val="0066652A"/>
    <w:rsid w:val="006700D2"/>
    <w:rsid w:val="00670171"/>
    <w:rsid w:val="006730CB"/>
    <w:rsid w:val="00675D29"/>
    <w:rsid w:val="006773D7"/>
    <w:rsid w:val="00677AE6"/>
    <w:rsid w:val="00682167"/>
    <w:rsid w:val="006847BD"/>
    <w:rsid w:val="006850B9"/>
    <w:rsid w:val="00687B51"/>
    <w:rsid w:val="00692925"/>
    <w:rsid w:val="006973ED"/>
    <w:rsid w:val="006A05AC"/>
    <w:rsid w:val="006A1977"/>
    <w:rsid w:val="006A69F0"/>
    <w:rsid w:val="006A7C13"/>
    <w:rsid w:val="006B235B"/>
    <w:rsid w:val="006B5955"/>
    <w:rsid w:val="006C42AF"/>
    <w:rsid w:val="006C536E"/>
    <w:rsid w:val="006C719B"/>
    <w:rsid w:val="006D5895"/>
    <w:rsid w:val="006E44A9"/>
    <w:rsid w:val="006E53C0"/>
    <w:rsid w:val="006E7E2C"/>
    <w:rsid w:val="006F32DE"/>
    <w:rsid w:val="006F592B"/>
    <w:rsid w:val="006F60D1"/>
    <w:rsid w:val="00700F93"/>
    <w:rsid w:val="00700FEF"/>
    <w:rsid w:val="00701DFB"/>
    <w:rsid w:val="007034F5"/>
    <w:rsid w:val="00704990"/>
    <w:rsid w:val="00706E54"/>
    <w:rsid w:val="00711D8E"/>
    <w:rsid w:val="00712672"/>
    <w:rsid w:val="00712831"/>
    <w:rsid w:val="0071617E"/>
    <w:rsid w:val="0071638A"/>
    <w:rsid w:val="00724FBB"/>
    <w:rsid w:val="00726DE8"/>
    <w:rsid w:val="00734E3F"/>
    <w:rsid w:val="00736985"/>
    <w:rsid w:val="00736A02"/>
    <w:rsid w:val="00743401"/>
    <w:rsid w:val="00743E06"/>
    <w:rsid w:val="007460A3"/>
    <w:rsid w:val="007506D5"/>
    <w:rsid w:val="00756F70"/>
    <w:rsid w:val="007600CD"/>
    <w:rsid w:val="007610FC"/>
    <w:rsid w:val="00761357"/>
    <w:rsid w:val="007648EA"/>
    <w:rsid w:val="0077327F"/>
    <w:rsid w:val="00774E09"/>
    <w:rsid w:val="007761A9"/>
    <w:rsid w:val="00781436"/>
    <w:rsid w:val="00781AFD"/>
    <w:rsid w:val="00794516"/>
    <w:rsid w:val="007974DD"/>
    <w:rsid w:val="007A4FB9"/>
    <w:rsid w:val="007B1333"/>
    <w:rsid w:val="007B230B"/>
    <w:rsid w:val="007B2379"/>
    <w:rsid w:val="007B6200"/>
    <w:rsid w:val="007C0547"/>
    <w:rsid w:val="007C2E8F"/>
    <w:rsid w:val="007C3641"/>
    <w:rsid w:val="007C5E2C"/>
    <w:rsid w:val="007C6587"/>
    <w:rsid w:val="007C76EF"/>
    <w:rsid w:val="007D1BED"/>
    <w:rsid w:val="007D1F87"/>
    <w:rsid w:val="007D2373"/>
    <w:rsid w:val="007D309A"/>
    <w:rsid w:val="007D5244"/>
    <w:rsid w:val="007D750C"/>
    <w:rsid w:val="007D7617"/>
    <w:rsid w:val="007E513F"/>
    <w:rsid w:val="007E555E"/>
    <w:rsid w:val="007F094C"/>
    <w:rsid w:val="007F37FE"/>
    <w:rsid w:val="007F682E"/>
    <w:rsid w:val="007F6B23"/>
    <w:rsid w:val="00801B9F"/>
    <w:rsid w:val="00803D45"/>
    <w:rsid w:val="00807B75"/>
    <w:rsid w:val="00807CF3"/>
    <w:rsid w:val="00812B57"/>
    <w:rsid w:val="00812EC5"/>
    <w:rsid w:val="008133D4"/>
    <w:rsid w:val="008142A8"/>
    <w:rsid w:val="0081455C"/>
    <w:rsid w:val="00814A40"/>
    <w:rsid w:val="00814AEB"/>
    <w:rsid w:val="008168CF"/>
    <w:rsid w:val="00817208"/>
    <w:rsid w:val="00822F09"/>
    <w:rsid w:val="008264DF"/>
    <w:rsid w:val="00830A7C"/>
    <w:rsid w:val="0083271A"/>
    <w:rsid w:val="00833347"/>
    <w:rsid w:val="00840172"/>
    <w:rsid w:val="0086672F"/>
    <w:rsid w:val="0087002E"/>
    <w:rsid w:val="0087367D"/>
    <w:rsid w:val="00874E30"/>
    <w:rsid w:val="008757AC"/>
    <w:rsid w:val="00877FA6"/>
    <w:rsid w:val="008814E3"/>
    <w:rsid w:val="00881A53"/>
    <w:rsid w:val="0088245A"/>
    <w:rsid w:val="008842F1"/>
    <w:rsid w:val="00885503"/>
    <w:rsid w:val="00886111"/>
    <w:rsid w:val="00892CF4"/>
    <w:rsid w:val="00894F2D"/>
    <w:rsid w:val="00895252"/>
    <w:rsid w:val="00896327"/>
    <w:rsid w:val="008A336A"/>
    <w:rsid w:val="008A5BA3"/>
    <w:rsid w:val="008A6106"/>
    <w:rsid w:val="008A7DB3"/>
    <w:rsid w:val="008B0AEC"/>
    <w:rsid w:val="008B1370"/>
    <w:rsid w:val="008B257B"/>
    <w:rsid w:val="008B7ED8"/>
    <w:rsid w:val="008C0982"/>
    <w:rsid w:val="008C0BC2"/>
    <w:rsid w:val="008C261C"/>
    <w:rsid w:val="008C42B1"/>
    <w:rsid w:val="008C47F2"/>
    <w:rsid w:val="008C5352"/>
    <w:rsid w:val="008C5670"/>
    <w:rsid w:val="008C732D"/>
    <w:rsid w:val="008D696A"/>
    <w:rsid w:val="008E0144"/>
    <w:rsid w:val="008E3874"/>
    <w:rsid w:val="008E38DA"/>
    <w:rsid w:val="008E5701"/>
    <w:rsid w:val="008E71EE"/>
    <w:rsid w:val="008F1DB1"/>
    <w:rsid w:val="008F6847"/>
    <w:rsid w:val="009010CD"/>
    <w:rsid w:val="009029FA"/>
    <w:rsid w:val="00910A9A"/>
    <w:rsid w:val="00913AA1"/>
    <w:rsid w:val="00917C52"/>
    <w:rsid w:val="00926E8A"/>
    <w:rsid w:val="00932AAB"/>
    <w:rsid w:val="009405FB"/>
    <w:rsid w:val="00944024"/>
    <w:rsid w:val="00944768"/>
    <w:rsid w:val="00960A4A"/>
    <w:rsid w:val="00960F14"/>
    <w:rsid w:val="0096637D"/>
    <w:rsid w:val="0098234A"/>
    <w:rsid w:val="00982B5C"/>
    <w:rsid w:val="00983297"/>
    <w:rsid w:val="00984D01"/>
    <w:rsid w:val="0098674C"/>
    <w:rsid w:val="00991342"/>
    <w:rsid w:val="00991C36"/>
    <w:rsid w:val="00992B69"/>
    <w:rsid w:val="00994B0B"/>
    <w:rsid w:val="00995CB2"/>
    <w:rsid w:val="009A0D79"/>
    <w:rsid w:val="009A1007"/>
    <w:rsid w:val="009A328A"/>
    <w:rsid w:val="009A36A3"/>
    <w:rsid w:val="009A4694"/>
    <w:rsid w:val="009B2074"/>
    <w:rsid w:val="009B263C"/>
    <w:rsid w:val="009B4D3B"/>
    <w:rsid w:val="009B7ADD"/>
    <w:rsid w:val="009C4DFB"/>
    <w:rsid w:val="009D3B2B"/>
    <w:rsid w:val="009D6D91"/>
    <w:rsid w:val="009D7407"/>
    <w:rsid w:val="009E04DB"/>
    <w:rsid w:val="009E0866"/>
    <w:rsid w:val="009E09FE"/>
    <w:rsid w:val="009E1683"/>
    <w:rsid w:val="009E1AFE"/>
    <w:rsid w:val="009E1CA9"/>
    <w:rsid w:val="009E5876"/>
    <w:rsid w:val="009E7543"/>
    <w:rsid w:val="009F16E4"/>
    <w:rsid w:val="009F1A15"/>
    <w:rsid w:val="009F3504"/>
    <w:rsid w:val="009F5321"/>
    <w:rsid w:val="009F54D2"/>
    <w:rsid w:val="009F59D8"/>
    <w:rsid w:val="00A0234A"/>
    <w:rsid w:val="00A03A1F"/>
    <w:rsid w:val="00A05E08"/>
    <w:rsid w:val="00A152EA"/>
    <w:rsid w:val="00A22520"/>
    <w:rsid w:val="00A22CC3"/>
    <w:rsid w:val="00A23153"/>
    <w:rsid w:val="00A23E21"/>
    <w:rsid w:val="00A24A62"/>
    <w:rsid w:val="00A25A69"/>
    <w:rsid w:val="00A30CB3"/>
    <w:rsid w:val="00A31C9F"/>
    <w:rsid w:val="00A322B7"/>
    <w:rsid w:val="00A32AC7"/>
    <w:rsid w:val="00A32DE5"/>
    <w:rsid w:val="00A33E06"/>
    <w:rsid w:val="00A34BFE"/>
    <w:rsid w:val="00A36840"/>
    <w:rsid w:val="00A36C7C"/>
    <w:rsid w:val="00A51019"/>
    <w:rsid w:val="00A52272"/>
    <w:rsid w:val="00A52735"/>
    <w:rsid w:val="00A52F0B"/>
    <w:rsid w:val="00A532DC"/>
    <w:rsid w:val="00A53F76"/>
    <w:rsid w:val="00A6049B"/>
    <w:rsid w:val="00A61DF1"/>
    <w:rsid w:val="00A7016E"/>
    <w:rsid w:val="00A70718"/>
    <w:rsid w:val="00A70CD8"/>
    <w:rsid w:val="00A71A60"/>
    <w:rsid w:val="00A72FCB"/>
    <w:rsid w:val="00A74033"/>
    <w:rsid w:val="00A745F2"/>
    <w:rsid w:val="00A76E6A"/>
    <w:rsid w:val="00A8054D"/>
    <w:rsid w:val="00A80C73"/>
    <w:rsid w:val="00A81376"/>
    <w:rsid w:val="00A81E39"/>
    <w:rsid w:val="00A8264F"/>
    <w:rsid w:val="00A829AA"/>
    <w:rsid w:val="00A873DE"/>
    <w:rsid w:val="00A933F7"/>
    <w:rsid w:val="00A945D4"/>
    <w:rsid w:val="00AA0EFF"/>
    <w:rsid w:val="00AB53B9"/>
    <w:rsid w:val="00AB62E5"/>
    <w:rsid w:val="00AB6A0C"/>
    <w:rsid w:val="00AC164A"/>
    <w:rsid w:val="00AC4C7C"/>
    <w:rsid w:val="00AD2434"/>
    <w:rsid w:val="00AD649D"/>
    <w:rsid w:val="00AD7FC7"/>
    <w:rsid w:val="00AE6027"/>
    <w:rsid w:val="00AF2050"/>
    <w:rsid w:val="00AF2A0E"/>
    <w:rsid w:val="00AF4569"/>
    <w:rsid w:val="00AF4EF3"/>
    <w:rsid w:val="00AF73B8"/>
    <w:rsid w:val="00AF7F20"/>
    <w:rsid w:val="00B01EC7"/>
    <w:rsid w:val="00B02FFB"/>
    <w:rsid w:val="00B103FD"/>
    <w:rsid w:val="00B11251"/>
    <w:rsid w:val="00B14872"/>
    <w:rsid w:val="00B154BF"/>
    <w:rsid w:val="00B16460"/>
    <w:rsid w:val="00B165ED"/>
    <w:rsid w:val="00B22A18"/>
    <w:rsid w:val="00B2509C"/>
    <w:rsid w:val="00B30A3A"/>
    <w:rsid w:val="00B34C8E"/>
    <w:rsid w:val="00B41AB8"/>
    <w:rsid w:val="00B51360"/>
    <w:rsid w:val="00B5249C"/>
    <w:rsid w:val="00B556EE"/>
    <w:rsid w:val="00B6013D"/>
    <w:rsid w:val="00B60E7D"/>
    <w:rsid w:val="00B61A26"/>
    <w:rsid w:val="00B627D6"/>
    <w:rsid w:val="00B630B9"/>
    <w:rsid w:val="00B63634"/>
    <w:rsid w:val="00B65997"/>
    <w:rsid w:val="00B660F8"/>
    <w:rsid w:val="00B72EFB"/>
    <w:rsid w:val="00B75ACE"/>
    <w:rsid w:val="00B75E82"/>
    <w:rsid w:val="00B761F9"/>
    <w:rsid w:val="00B76B42"/>
    <w:rsid w:val="00B77915"/>
    <w:rsid w:val="00B80D0F"/>
    <w:rsid w:val="00B816C6"/>
    <w:rsid w:val="00B819B2"/>
    <w:rsid w:val="00B8273F"/>
    <w:rsid w:val="00B833C5"/>
    <w:rsid w:val="00B86832"/>
    <w:rsid w:val="00B9335D"/>
    <w:rsid w:val="00B939EF"/>
    <w:rsid w:val="00BA7183"/>
    <w:rsid w:val="00BA7991"/>
    <w:rsid w:val="00BB06C7"/>
    <w:rsid w:val="00BB26C5"/>
    <w:rsid w:val="00BB3BF0"/>
    <w:rsid w:val="00BB78B0"/>
    <w:rsid w:val="00BC088E"/>
    <w:rsid w:val="00BC2301"/>
    <w:rsid w:val="00BC728B"/>
    <w:rsid w:val="00BD3D15"/>
    <w:rsid w:val="00BE026A"/>
    <w:rsid w:val="00BE1CF4"/>
    <w:rsid w:val="00BE372F"/>
    <w:rsid w:val="00BE544D"/>
    <w:rsid w:val="00BF2B85"/>
    <w:rsid w:val="00BF46D8"/>
    <w:rsid w:val="00BF48AD"/>
    <w:rsid w:val="00BF4DE2"/>
    <w:rsid w:val="00BF4DE6"/>
    <w:rsid w:val="00BF5F4A"/>
    <w:rsid w:val="00C02AD0"/>
    <w:rsid w:val="00C0680F"/>
    <w:rsid w:val="00C10B12"/>
    <w:rsid w:val="00C13354"/>
    <w:rsid w:val="00C13720"/>
    <w:rsid w:val="00C17976"/>
    <w:rsid w:val="00C21B3D"/>
    <w:rsid w:val="00C26CD3"/>
    <w:rsid w:val="00C27528"/>
    <w:rsid w:val="00C317FD"/>
    <w:rsid w:val="00C32720"/>
    <w:rsid w:val="00C42CDE"/>
    <w:rsid w:val="00C43391"/>
    <w:rsid w:val="00C51BB5"/>
    <w:rsid w:val="00C53CA9"/>
    <w:rsid w:val="00C55D95"/>
    <w:rsid w:val="00C57F97"/>
    <w:rsid w:val="00C62187"/>
    <w:rsid w:val="00C64523"/>
    <w:rsid w:val="00C648EE"/>
    <w:rsid w:val="00C71A1B"/>
    <w:rsid w:val="00C77238"/>
    <w:rsid w:val="00C80554"/>
    <w:rsid w:val="00C80599"/>
    <w:rsid w:val="00C84A72"/>
    <w:rsid w:val="00C90310"/>
    <w:rsid w:val="00C91F38"/>
    <w:rsid w:val="00C92AA0"/>
    <w:rsid w:val="00C93A61"/>
    <w:rsid w:val="00C9514A"/>
    <w:rsid w:val="00C95A79"/>
    <w:rsid w:val="00C96FDD"/>
    <w:rsid w:val="00C979A0"/>
    <w:rsid w:val="00CA37B1"/>
    <w:rsid w:val="00CA6DDD"/>
    <w:rsid w:val="00CB069D"/>
    <w:rsid w:val="00CB1959"/>
    <w:rsid w:val="00CB36B8"/>
    <w:rsid w:val="00CB501B"/>
    <w:rsid w:val="00CB6438"/>
    <w:rsid w:val="00CB739E"/>
    <w:rsid w:val="00CC0440"/>
    <w:rsid w:val="00CC0A68"/>
    <w:rsid w:val="00CC21C4"/>
    <w:rsid w:val="00CC46E5"/>
    <w:rsid w:val="00CD152E"/>
    <w:rsid w:val="00CD187B"/>
    <w:rsid w:val="00CD542C"/>
    <w:rsid w:val="00CD7E04"/>
    <w:rsid w:val="00CE3F2B"/>
    <w:rsid w:val="00CE7172"/>
    <w:rsid w:val="00CE736E"/>
    <w:rsid w:val="00CE7C03"/>
    <w:rsid w:val="00CF00CE"/>
    <w:rsid w:val="00CF4A15"/>
    <w:rsid w:val="00CF7675"/>
    <w:rsid w:val="00D00841"/>
    <w:rsid w:val="00D0296C"/>
    <w:rsid w:val="00D1390C"/>
    <w:rsid w:val="00D14984"/>
    <w:rsid w:val="00D163AA"/>
    <w:rsid w:val="00D1750F"/>
    <w:rsid w:val="00D225E9"/>
    <w:rsid w:val="00D249F0"/>
    <w:rsid w:val="00D2523C"/>
    <w:rsid w:val="00D2681B"/>
    <w:rsid w:val="00D27439"/>
    <w:rsid w:val="00D313A6"/>
    <w:rsid w:val="00D35A41"/>
    <w:rsid w:val="00D36737"/>
    <w:rsid w:val="00D44B82"/>
    <w:rsid w:val="00D52EF2"/>
    <w:rsid w:val="00D52FD6"/>
    <w:rsid w:val="00D531AA"/>
    <w:rsid w:val="00D55796"/>
    <w:rsid w:val="00D571BC"/>
    <w:rsid w:val="00D60993"/>
    <w:rsid w:val="00D63089"/>
    <w:rsid w:val="00D65ED2"/>
    <w:rsid w:val="00D66BD4"/>
    <w:rsid w:val="00D67558"/>
    <w:rsid w:val="00D7549F"/>
    <w:rsid w:val="00D83870"/>
    <w:rsid w:val="00D85D5F"/>
    <w:rsid w:val="00D868AE"/>
    <w:rsid w:val="00D86A4C"/>
    <w:rsid w:val="00DA3602"/>
    <w:rsid w:val="00DA4108"/>
    <w:rsid w:val="00DA4783"/>
    <w:rsid w:val="00DA68DF"/>
    <w:rsid w:val="00DB0353"/>
    <w:rsid w:val="00DB4022"/>
    <w:rsid w:val="00DC1157"/>
    <w:rsid w:val="00DC2FF3"/>
    <w:rsid w:val="00DC3EA0"/>
    <w:rsid w:val="00DC4173"/>
    <w:rsid w:val="00DC532A"/>
    <w:rsid w:val="00DD4D41"/>
    <w:rsid w:val="00DD744A"/>
    <w:rsid w:val="00DE13F0"/>
    <w:rsid w:val="00DE3D61"/>
    <w:rsid w:val="00DE6EDD"/>
    <w:rsid w:val="00DF1EF5"/>
    <w:rsid w:val="00DF4D44"/>
    <w:rsid w:val="00DF6EBF"/>
    <w:rsid w:val="00DF72B2"/>
    <w:rsid w:val="00E029DA"/>
    <w:rsid w:val="00E02AB8"/>
    <w:rsid w:val="00E06C72"/>
    <w:rsid w:val="00E12215"/>
    <w:rsid w:val="00E14364"/>
    <w:rsid w:val="00E14C00"/>
    <w:rsid w:val="00E156AA"/>
    <w:rsid w:val="00E16C96"/>
    <w:rsid w:val="00E21000"/>
    <w:rsid w:val="00E213C3"/>
    <w:rsid w:val="00E219B4"/>
    <w:rsid w:val="00E229A2"/>
    <w:rsid w:val="00E2635D"/>
    <w:rsid w:val="00E2760D"/>
    <w:rsid w:val="00E310CD"/>
    <w:rsid w:val="00E3165B"/>
    <w:rsid w:val="00E341DE"/>
    <w:rsid w:val="00E35E95"/>
    <w:rsid w:val="00E405EE"/>
    <w:rsid w:val="00E43517"/>
    <w:rsid w:val="00E44DBC"/>
    <w:rsid w:val="00E5349E"/>
    <w:rsid w:val="00E53717"/>
    <w:rsid w:val="00E53800"/>
    <w:rsid w:val="00E57F18"/>
    <w:rsid w:val="00E60461"/>
    <w:rsid w:val="00E6081F"/>
    <w:rsid w:val="00E6534C"/>
    <w:rsid w:val="00E65C63"/>
    <w:rsid w:val="00E71598"/>
    <w:rsid w:val="00E735E0"/>
    <w:rsid w:val="00E7756C"/>
    <w:rsid w:val="00E827A7"/>
    <w:rsid w:val="00E83869"/>
    <w:rsid w:val="00E84B7B"/>
    <w:rsid w:val="00E87DEC"/>
    <w:rsid w:val="00E90870"/>
    <w:rsid w:val="00E92308"/>
    <w:rsid w:val="00E93B9B"/>
    <w:rsid w:val="00E93ECD"/>
    <w:rsid w:val="00E95FC7"/>
    <w:rsid w:val="00EA04B2"/>
    <w:rsid w:val="00EA0F75"/>
    <w:rsid w:val="00EA20F3"/>
    <w:rsid w:val="00EB450E"/>
    <w:rsid w:val="00EB485A"/>
    <w:rsid w:val="00EB5B30"/>
    <w:rsid w:val="00EC36E4"/>
    <w:rsid w:val="00EC417F"/>
    <w:rsid w:val="00EC49DF"/>
    <w:rsid w:val="00EC7DBD"/>
    <w:rsid w:val="00ED43D1"/>
    <w:rsid w:val="00EE0362"/>
    <w:rsid w:val="00EE3568"/>
    <w:rsid w:val="00EE43DC"/>
    <w:rsid w:val="00EE5677"/>
    <w:rsid w:val="00EE6D73"/>
    <w:rsid w:val="00EF28C2"/>
    <w:rsid w:val="00EF4409"/>
    <w:rsid w:val="00EF4ADA"/>
    <w:rsid w:val="00F02610"/>
    <w:rsid w:val="00F02926"/>
    <w:rsid w:val="00F0501C"/>
    <w:rsid w:val="00F075E5"/>
    <w:rsid w:val="00F10B9C"/>
    <w:rsid w:val="00F14A31"/>
    <w:rsid w:val="00F15735"/>
    <w:rsid w:val="00F2367B"/>
    <w:rsid w:val="00F23ECD"/>
    <w:rsid w:val="00F24E33"/>
    <w:rsid w:val="00F2684E"/>
    <w:rsid w:val="00F26D8C"/>
    <w:rsid w:val="00F3598C"/>
    <w:rsid w:val="00F365E8"/>
    <w:rsid w:val="00F3696C"/>
    <w:rsid w:val="00F47538"/>
    <w:rsid w:val="00F509EF"/>
    <w:rsid w:val="00F551AC"/>
    <w:rsid w:val="00F6215B"/>
    <w:rsid w:val="00F629EB"/>
    <w:rsid w:val="00F62AA2"/>
    <w:rsid w:val="00F64C1E"/>
    <w:rsid w:val="00F71D1F"/>
    <w:rsid w:val="00F729EF"/>
    <w:rsid w:val="00F7327B"/>
    <w:rsid w:val="00F73E02"/>
    <w:rsid w:val="00F7416F"/>
    <w:rsid w:val="00F847FB"/>
    <w:rsid w:val="00F86B42"/>
    <w:rsid w:val="00F87359"/>
    <w:rsid w:val="00F874A3"/>
    <w:rsid w:val="00F87B18"/>
    <w:rsid w:val="00F907B1"/>
    <w:rsid w:val="00F90899"/>
    <w:rsid w:val="00F90FA7"/>
    <w:rsid w:val="00F92AE4"/>
    <w:rsid w:val="00F93685"/>
    <w:rsid w:val="00F9457C"/>
    <w:rsid w:val="00F954C1"/>
    <w:rsid w:val="00F96BB9"/>
    <w:rsid w:val="00FA2C95"/>
    <w:rsid w:val="00FB1044"/>
    <w:rsid w:val="00FB11DC"/>
    <w:rsid w:val="00FB5F86"/>
    <w:rsid w:val="00FC0451"/>
    <w:rsid w:val="00FD0607"/>
    <w:rsid w:val="00FE35D7"/>
    <w:rsid w:val="00FE4D62"/>
    <w:rsid w:val="00FE5540"/>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0F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9A0D79"/>
    <w:pPr>
      <w:tabs>
        <w:tab w:val="right" w:pos="9639"/>
      </w:tabs>
      <w:spacing w:line="360" w:lineRule="atLeast"/>
    </w:pPr>
    <w:rPr>
      <w:b/>
      <w:noProof/>
      <w:sz w:val="28"/>
    </w:rPr>
  </w:style>
  <w:style w:type="paragraph" w:styleId="TOC2">
    <w:name w:val="toc 2"/>
    <w:basedOn w:val="Normal"/>
    <w:next w:val="Normal"/>
    <w:autoRedefine/>
    <w:uiPriority w:val="39"/>
    <w:unhideWhenUsed/>
    <w:rsid w:val="00B5249C"/>
    <w:pPr>
      <w:tabs>
        <w:tab w:val="right" w:pos="9639"/>
      </w:tabs>
      <w:spacing w:before="120"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numPr>
        <w:numId w:val="28"/>
      </w:num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 w:type="paragraph" w:customStyle="1" w:styleId="OutlineNumbered2">
    <w:name w:val="Outline Numbered 2"/>
    <w:basedOn w:val="Normal"/>
    <w:link w:val="OutlineNumbered2Char"/>
    <w:rsid w:val="00CB739E"/>
    <w:pPr>
      <w:numPr>
        <w:ilvl w:val="1"/>
        <w:numId w:val="28"/>
      </w:numPr>
    </w:pPr>
  </w:style>
  <w:style w:type="character" w:customStyle="1" w:styleId="OutlineNumbered2Char">
    <w:name w:val="Outline Numbered 2 Char"/>
    <w:basedOn w:val="DefaultParagraphFont"/>
    <w:link w:val="OutlineNumbered2"/>
    <w:rsid w:val="00CB739E"/>
    <w:rPr>
      <w:szCs w:val="22"/>
      <w:lang w:eastAsia="en-US"/>
    </w:rPr>
  </w:style>
  <w:style w:type="paragraph" w:customStyle="1" w:styleId="OutlineNumbered3">
    <w:name w:val="Outline Numbered 3"/>
    <w:basedOn w:val="Normal"/>
    <w:link w:val="OutlineNumbered3Char"/>
    <w:rsid w:val="00CB739E"/>
    <w:pPr>
      <w:numPr>
        <w:ilvl w:val="2"/>
        <w:numId w:val="28"/>
      </w:numPr>
    </w:pPr>
  </w:style>
  <w:style w:type="character" w:customStyle="1" w:styleId="OutlineNumbered3Char">
    <w:name w:val="Outline Numbered 3 Char"/>
    <w:basedOn w:val="DefaultParagraphFont"/>
    <w:link w:val="OutlineNumbered3"/>
    <w:rsid w:val="00CB739E"/>
    <w:rPr>
      <w:szCs w:val="22"/>
      <w:lang w:eastAsia="en-US"/>
    </w:rPr>
  </w:style>
  <w:style w:type="paragraph" w:styleId="ListParagraph">
    <w:name w:val="List Paragraph"/>
    <w:basedOn w:val="Normal"/>
    <w:uiPriority w:val="34"/>
    <w:qFormat/>
    <w:rsid w:val="007A4FB9"/>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995CB2"/>
    <w:pPr>
      <w:suppressAutoHyphens w:val="0"/>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030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9A0D79"/>
    <w:pPr>
      <w:tabs>
        <w:tab w:val="right" w:pos="9639"/>
      </w:tabs>
      <w:spacing w:line="360" w:lineRule="atLeast"/>
    </w:pPr>
    <w:rPr>
      <w:b/>
      <w:noProof/>
      <w:sz w:val="28"/>
    </w:rPr>
  </w:style>
  <w:style w:type="paragraph" w:styleId="TOC2">
    <w:name w:val="toc 2"/>
    <w:basedOn w:val="Normal"/>
    <w:next w:val="Normal"/>
    <w:autoRedefine/>
    <w:uiPriority w:val="39"/>
    <w:unhideWhenUsed/>
    <w:rsid w:val="00B5249C"/>
    <w:pPr>
      <w:tabs>
        <w:tab w:val="right" w:pos="9639"/>
      </w:tabs>
      <w:spacing w:before="120"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numPr>
        <w:numId w:val="28"/>
      </w:num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 w:type="paragraph" w:customStyle="1" w:styleId="OutlineNumbered2">
    <w:name w:val="Outline Numbered 2"/>
    <w:basedOn w:val="Normal"/>
    <w:link w:val="OutlineNumbered2Char"/>
    <w:rsid w:val="00CB739E"/>
    <w:pPr>
      <w:numPr>
        <w:ilvl w:val="1"/>
        <w:numId w:val="28"/>
      </w:numPr>
    </w:pPr>
  </w:style>
  <w:style w:type="character" w:customStyle="1" w:styleId="OutlineNumbered2Char">
    <w:name w:val="Outline Numbered 2 Char"/>
    <w:basedOn w:val="DefaultParagraphFont"/>
    <w:link w:val="OutlineNumbered2"/>
    <w:rsid w:val="00CB739E"/>
    <w:rPr>
      <w:szCs w:val="22"/>
      <w:lang w:eastAsia="en-US"/>
    </w:rPr>
  </w:style>
  <w:style w:type="paragraph" w:customStyle="1" w:styleId="OutlineNumbered3">
    <w:name w:val="Outline Numbered 3"/>
    <w:basedOn w:val="Normal"/>
    <w:link w:val="OutlineNumbered3Char"/>
    <w:rsid w:val="00CB739E"/>
    <w:pPr>
      <w:numPr>
        <w:ilvl w:val="2"/>
        <w:numId w:val="28"/>
      </w:numPr>
    </w:pPr>
  </w:style>
  <w:style w:type="character" w:customStyle="1" w:styleId="OutlineNumbered3Char">
    <w:name w:val="Outline Numbered 3 Char"/>
    <w:basedOn w:val="DefaultParagraphFont"/>
    <w:link w:val="OutlineNumbered3"/>
    <w:rsid w:val="00CB739E"/>
    <w:rPr>
      <w:szCs w:val="22"/>
      <w:lang w:eastAsia="en-US"/>
    </w:rPr>
  </w:style>
  <w:style w:type="paragraph" w:styleId="ListParagraph">
    <w:name w:val="List Paragraph"/>
    <w:basedOn w:val="Normal"/>
    <w:uiPriority w:val="34"/>
    <w:qFormat/>
    <w:rsid w:val="007A4FB9"/>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995CB2"/>
    <w:pPr>
      <w:suppressAutoHyphens w:val="0"/>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030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877">
      <w:bodyDiv w:val="1"/>
      <w:marLeft w:val="0"/>
      <w:marRight w:val="0"/>
      <w:marTop w:val="0"/>
      <w:marBottom w:val="0"/>
      <w:divBdr>
        <w:top w:val="none" w:sz="0" w:space="0" w:color="auto"/>
        <w:left w:val="none" w:sz="0" w:space="0" w:color="auto"/>
        <w:bottom w:val="none" w:sz="0" w:space="0" w:color="auto"/>
        <w:right w:val="none" w:sz="0" w:space="0" w:color="auto"/>
      </w:divBdr>
    </w:div>
    <w:div w:id="611980697">
      <w:bodyDiv w:val="1"/>
      <w:marLeft w:val="0"/>
      <w:marRight w:val="0"/>
      <w:marTop w:val="0"/>
      <w:marBottom w:val="0"/>
      <w:divBdr>
        <w:top w:val="none" w:sz="0" w:space="0" w:color="auto"/>
        <w:left w:val="none" w:sz="0" w:space="0" w:color="auto"/>
        <w:bottom w:val="none" w:sz="0" w:space="0" w:color="auto"/>
        <w:right w:val="none" w:sz="0" w:space="0" w:color="auto"/>
      </w:divBdr>
    </w:div>
    <w:div w:id="822090015">
      <w:bodyDiv w:val="1"/>
      <w:marLeft w:val="0"/>
      <w:marRight w:val="0"/>
      <w:marTop w:val="0"/>
      <w:marBottom w:val="0"/>
      <w:divBdr>
        <w:top w:val="none" w:sz="0" w:space="0" w:color="auto"/>
        <w:left w:val="none" w:sz="0" w:space="0" w:color="auto"/>
        <w:bottom w:val="none" w:sz="0" w:space="0" w:color="auto"/>
        <w:right w:val="none" w:sz="0" w:space="0" w:color="auto"/>
      </w:divBdr>
      <w:divsChild>
        <w:div w:id="1934509129">
          <w:marLeft w:val="274"/>
          <w:marRight w:val="0"/>
          <w:marTop w:val="0"/>
          <w:marBottom w:val="0"/>
          <w:divBdr>
            <w:top w:val="none" w:sz="0" w:space="0" w:color="auto"/>
            <w:left w:val="none" w:sz="0" w:space="0" w:color="auto"/>
            <w:bottom w:val="none" w:sz="0" w:space="0" w:color="auto"/>
            <w:right w:val="none" w:sz="0" w:space="0" w:color="auto"/>
          </w:divBdr>
        </w:div>
      </w:divsChild>
    </w:div>
    <w:div w:id="994869210">
      <w:bodyDiv w:val="1"/>
      <w:marLeft w:val="0"/>
      <w:marRight w:val="0"/>
      <w:marTop w:val="0"/>
      <w:marBottom w:val="0"/>
      <w:divBdr>
        <w:top w:val="none" w:sz="0" w:space="0" w:color="auto"/>
        <w:left w:val="none" w:sz="0" w:space="0" w:color="auto"/>
        <w:bottom w:val="none" w:sz="0" w:space="0" w:color="auto"/>
        <w:right w:val="none" w:sz="0" w:space="0" w:color="auto"/>
      </w:divBdr>
    </w:div>
    <w:div w:id="1142116275">
      <w:bodyDiv w:val="1"/>
      <w:marLeft w:val="0"/>
      <w:marRight w:val="0"/>
      <w:marTop w:val="0"/>
      <w:marBottom w:val="0"/>
      <w:divBdr>
        <w:top w:val="none" w:sz="0" w:space="0" w:color="auto"/>
        <w:left w:val="none" w:sz="0" w:space="0" w:color="auto"/>
        <w:bottom w:val="none" w:sz="0" w:space="0" w:color="auto"/>
        <w:right w:val="none" w:sz="0" w:space="0" w:color="auto"/>
      </w:divBdr>
    </w:div>
    <w:div w:id="1184512958">
      <w:bodyDiv w:val="1"/>
      <w:marLeft w:val="0"/>
      <w:marRight w:val="0"/>
      <w:marTop w:val="0"/>
      <w:marBottom w:val="0"/>
      <w:divBdr>
        <w:top w:val="none" w:sz="0" w:space="0" w:color="auto"/>
        <w:left w:val="none" w:sz="0" w:space="0" w:color="auto"/>
        <w:bottom w:val="none" w:sz="0" w:space="0" w:color="auto"/>
        <w:right w:val="none" w:sz="0" w:space="0" w:color="auto"/>
      </w:divBdr>
    </w:div>
    <w:div w:id="1266881969">
      <w:bodyDiv w:val="1"/>
      <w:marLeft w:val="0"/>
      <w:marRight w:val="0"/>
      <w:marTop w:val="0"/>
      <w:marBottom w:val="0"/>
      <w:divBdr>
        <w:top w:val="none" w:sz="0" w:space="0" w:color="auto"/>
        <w:left w:val="none" w:sz="0" w:space="0" w:color="auto"/>
        <w:bottom w:val="none" w:sz="0" w:space="0" w:color="auto"/>
        <w:right w:val="none" w:sz="0" w:space="0" w:color="auto"/>
      </w:divBdr>
    </w:div>
    <w:div w:id="1281061454">
      <w:bodyDiv w:val="1"/>
      <w:marLeft w:val="0"/>
      <w:marRight w:val="0"/>
      <w:marTop w:val="0"/>
      <w:marBottom w:val="0"/>
      <w:divBdr>
        <w:top w:val="none" w:sz="0" w:space="0" w:color="auto"/>
        <w:left w:val="none" w:sz="0" w:space="0" w:color="auto"/>
        <w:bottom w:val="none" w:sz="0" w:space="0" w:color="auto"/>
        <w:right w:val="none" w:sz="0" w:space="0" w:color="auto"/>
      </w:divBdr>
    </w:div>
    <w:div w:id="1510412693">
      <w:bodyDiv w:val="1"/>
      <w:marLeft w:val="0"/>
      <w:marRight w:val="0"/>
      <w:marTop w:val="0"/>
      <w:marBottom w:val="0"/>
      <w:divBdr>
        <w:top w:val="none" w:sz="0" w:space="0" w:color="auto"/>
        <w:left w:val="none" w:sz="0" w:space="0" w:color="auto"/>
        <w:bottom w:val="none" w:sz="0" w:space="0" w:color="auto"/>
        <w:right w:val="none" w:sz="0" w:space="0" w:color="auto"/>
      </w:divBdr>
    </w:div>
    <w:div w:id="1632638055">
      <w:bodyDiv w:val="1"/>
      <w:marLeft w:val="0"/>
      <w:marRight w:val="0"/>
      <w:marTop w:val="0"/>
      <w:marBottom w:val="0"/>
      <w:divBdr>
        <w:top w:val="none" w:sz="0" w:space="0" w:color="auto"/>
        <w:left w:val="none" w:sz="0" w:space="0" w:color="auto"/>
        <w:bottom w:val="none" w:sz="0" w:space="0" w:color="auto"/>
        <w:right w:val="none" w:sz="0" w:space="0" w:color="auto"/>
      </w:divBdr>
    </w:div>
    <w:div w:id="192822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footer" Target="footer7.xml"/><Relationship Id="rId21" Type="http://schemas.openxmlformats.org/officeDocument/2006/relationships/image" Target="media/image4.jpeg"/><Relationship Id="rId34" Type="http://schemas.openxmlformats.org/officeDocument/2006/relationships/chart" Target="charts/chart9.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chart" Target="charts/chart6.xml"/><Relationship Id="rId35" Type="http://schemas.openxmlformats.org/officeDocument/2006/relationships/chart" Target="charts/chart10.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chart" Target="charts/chart2.xml"/><Relationship Id="rId30" Type="http://schemas.openxmlformats.org/officeDocument/2006/relationships/chart" Target="charts/chart5.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http://tweb/sites/mg/asbfeo/assist/Reports/Calendar%20year%20MO%20repor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tweb/sites/mg/asbfeo/assist/Reports/Calendar%20year%20MO%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tweb/sites/mg/asbfeo/assist/Reports/Quarter%204%20MO%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tweb/sites/mg/asbfeo/assist/Reports/Quarter%204%20MO%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tweb/sites/mg/asbfeo/assist/Reports/Quarter%204%20MO%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tweb/sites/mg/asbfeo/assist/Reports/Quarter%204%20MO%20re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tweb/sites/mg/asbfeo/assist/Reports/Quarter%204%20MO%20repor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tweb/sites/mg/asbfeo/assist/Reports/Calendar%20year%20MO%20re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tweb/sites/mg/asbfeo/assist/Reports/Calendar%20year%20MO%20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tweb/sites/mg/asbfeo/assist/Reports/Calendar%20year%20MO%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ASBFEO website visits</a:t>
            </a:r>
          </a:p>
        </c:rich>
      </c:tx>
      <c:layout/>
      <c:overlay val="0"/>
    </c:title>
    <c:autoTitleDeleted val="0"/>
    <c:plotArea>
      <c:layout/>
      <c:pieChart>
        <c:varyColors val="1"/>
        <c:ser>
          <c:idx val="0"/>
          <c:order val="0"/>
          <c:tx>
            <c:strRef>
              <c:f>Sheet1!$B$1</c:f>
              <c:strCache>
                <c:ptCount val="1"/>
                <c:pt idx="0">
                  <c:v>Website visits</c:v>
                </c:pt>
              </c:strCache>
            </c:strRef>
          </c:tx>
          <c:dLbls>
            <c:showLegendKey val="0"/>
            <c:showVal val="0"/>
            <c:showCatName val="1"/>
            <c:showSerName val="0"/>
            <c:showPercent val="1"/>
            <c:showBubbleSize val="0"/>
            <c:showLeaderLines val="1"/>
          </c:dLbls>
          <c:cat>
            <c:strRef>
              <c:f>Sheet1!$A$2:$A$3</c:f>
              <c:strCache>
                <c:ptCount val="2"/>
                <c:pt idx="0">
                  <c:v>Return visits</c:v>
                </c:pt>
                <c:pt idx="1">
                  <c:v>New visits</c:v>
                </c:pt>
              </c:strCache>
            </c:strRef>
          </c:cat>
          <c:val>
            <c:numRef>
              <c:f>Sheet1!$B$2:$B$3</c:f>
              <c:numCache>
                <c:formatCode>General</c:formatCode>
                <c:ptCount val="2"/>
                <c:pt idx="0">
                  <c:v>39.1</c:v>
                </c:pt>
                <c:pt idx="1">
                  <c:v>60.9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Contact</a:t>
            </a:r>
            <a:r>
              <a:rPr lang="en-AU" baseline="0">
                <a:solidFill>
                  <a:schemeClr val="tx2"/>
                </a:solidFill>
              </a:rPr>
              <a:t> by State/Territory</a:t>
            </a:r>
            <a:endParaRPr lang="en-AU">
              <a:solidFill>
                <a:schemeClr val="tx2"/>
              </a:solidFill>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868472048470575E-2"/>
          <c:y val="0.18972187454059081"/>
          <c:w val="0.92417266457444613"/>
          <c:h val="0.71364247764265898"/>
        </c:manualLayout>
      </c:layout>
      <c:pie3DChart>
        <c:varyColors val="1"/>
        <c:ser>
          <c:idx val="0"/>
          <c:order val="0"/>
          <c:dLbls>
            <c:dLbl>
              <c:idx val="0"/>
              <c:layout>
                <c:manualLayout>
                  <c:x val="-4.0213734965372318E-2"/>
                  <c:y val="-1.1792334858666226E-2"/>
                </c:manualLayout>
              </c:layout>
              <c:showLegendKey val="0"/>
              <c:showVal val="0"/>
              <c:showCatName val="0"/>
              <c:showSerName val="0"/>
              <c:showPercent val="1"/>
              <c:showBubbleSize val="0"/>
            </c:dLbl>
            <c:dLbl>
              <c:idx val="6"/>
              <c:layout>
                <c:manualLayout>
                  <c:x val="-3.22713632758522E-2"/>
                  <c:y val="-6.4888485797914006E-4"/>
                </c:manualLayout>
              </c:layout>
              <c:showLegendKey val="0"/>
              <c:showVal val="0"/>
              <c:showCatName val="0"/>
              <c:showSerName val="0"/>
              <c:showPercent val="1"/>
              <c:showBubbleSize val="0"/>
            </c:dLbl>
            <c:dLbl>
              <c:idx val="7"/>
              <c:layout>
                <c:manualLayout>
                  <c:x val="-4.1870467126188665E-3"/>
                  <c:y val="-1.5301150183452199E-2"/>
                </c:manualLayout>
              </c:layout>
              <c:showLegendKey val="0"/>
              <c:showVal val="0"/>
              <c:showCatName val="0"/>
              <c:showSerName val="0"/>
              <c:showPercent val="1"/>
              <c:showBubbleSize val="0"/>
            </c:dLbl>
            <c:txPr>
              <a:bodyPr/>
              <a:lstStyle/>
              <a:p>
                <a:pPr>
                  <a:defRPr b="1"/>
                </a:pPr>
                <a:endParaRPr lang="en-US"/>
              </a:p>
            </c:txPr>
            <c:showLegendKey val="0"/>
            <c:showVal val="0"/>
            <c:showCatName val="0"/>
            <c:showSerName val="0"/>
            <c:showPercent val="1"/>
            <c:showBubbleSize val="0"/>
            <c:showLeaderLines val="1"/>
          </c:dLbls>
          <c:cat>
            <c:strRef>
              <c:f>Sheet1!$A$95:$A$104</c:f>
              <c:strCache>
                <c:ptCount val="10"/>
                <c:pt idx="0">
                  <c:v>NSW</c:v>
                </c:pt>
                <c:pt idx="1">
                  <c:v>VIC</c:v>
                </c:pt>
                <c:pt idx="2">
                  <c:v>QLD</c:v>
                </c:pt>
                <c:pt idx="3">
                  <c:v>WA</c:v>
                </c:pt>
                <c:pt idx="4">
                  <c:v>SA</c:v>
                </c:pt>
                <c:pt idx="5">
                  <c:v>ACT</c:v>
                </c:pt>
                <c:pt idx="6">
                  <c:v>TAS</c:v>
                </c:pt>
                <c:pt idx="7">
                  <c:v>NT</c:v>
                </c:pt>
                <c:pt idx="8">
                  <c:v>Norfolk Island</c:v>
                </c:pt>
                <c:pt idx="9">
                  <c:v>Other</c:v>
                </c:pt>
              </c:strCache>
            </c:strRef>
          </c:cat>
          <c:val>
            <c:numRef>
              <c:f>Sheet1!$D$95:$D$104</c:f>
              <c:numCache>
                <c:formatCode>General</c:formatCode>
                <c:ptCount val="10"/>
                <c:pt idx="0">
                  <c:v>502</c:v>
                </c:pt>
                <c:pt idx="1">
                  <c:v>454</c:v>
                </c:pt>
                <c:pt idx="2">
                  <c:v>607</c:v>
                </c:pt>
                <c:pt idx="3">
                  <c:v>166</c:v>
                </c:pt>
                <c:pt idx="4">
                  <c:v>129</c:v>
                </c:pt>
                <c:pt idx="5">
                  <c:v>119</c:v>
                </c:pt>
                <c:pt idx="6">
                  <c:v>59</c:v>
                </c:pt>
                <c:pt idx="7">
                  <c:v>16</c:v>
                </c:pt>
                <c:pt idx="8">
                  <c:v>1</c:v>
                </c:pt>
                <c:pt idx="9">
                  <c:v>83</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7.3854179442522941E-2"/>
          <c:y val="0.93770989735930033"/>
          <c:w val="0.85132825502757992"/>
          <c:h val="4.6771190544950061E-2"/>
        </c:manualLayout>
      </c:layout>
      <c:overlay val="0"/>
      <c:txPr>
        <a:bodyPr/>
        <a:lstStyle/>
        <a:p>
          <a:pPr>
            <a:defRPr sz="900"/>
          </a:pPr>
          <a:endParaRPr lang="en-US"/>
        </a:p>
      </c:txPr>
    </c:legend>
    <c:plotVisOnly val="1"/>
    <c:dispBlanksAs val="gap"/>
    <c:showDLblsOverMax val="0"/>
  </c:chart>
  <c:spPr>
    <a:ln w="12700">
      <a:solidFill>
        <a:schemeClr val="tx2"/>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Dispute and Enquiry</a:t>
            </a:r>
            <a:r>
              <a:rPr lang="en-AU" baseline="0">
                <a:solidFill>
                  <a:schemeClr val="tx2"/>
                </a:solidFill>
              </a:rPr>
              <a:t> Referrals</a:t>
            </a:r>
            <a:endParaRPr lang="en-AU">
              <a:solidFill>
                <a:schemeClr val="tx2"/>
              </a:solidFill>
            </a:endParaRPr>
          </a:p>
        </c:rich>
      </c:tx>
      <c:layout>
        <c:manualLayout>
          <c:xMode val="edge"/>
          <c:yMode val="edge"/>
          <c:x val="0.23444027440495172"/>
          <c:y val="1.713982663700801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334281812904272E-4"/>
          <c:y val="0.15515506906079246"/>
          <c:w val="0.9707508544414204"/>
          <c:h val="0.6243609489487344"/>
        </c:manualLayout>
      </c:layout>
      <c:pie3DChart>
        <c:varyColors val="1"/>
        <c:ser>
          <c:idx val="0"/>
          <c:order val="0"/>
          <c:dLbls>
            <c:dLbl>
              <c:idx val="0"/>
              <c:layout>
                <c:manualLayout>
                  <c:x val="7.0672357544092033E-3"/>
                  <c:y val="-1.4445314754503854E-3"/>
                </c:manualLayout>
              </c:layout>
              <c:showLegendKey val="0"/>
              <c:showVal val="0"/>
              <c:showCatName val="0"/>
              <c:showSerName val="0"/>
              <c:showPercent val="1"/>
              <c:showBubbleSize val="0"/>
            </c:dLbl>
            <c:dLbl>
              <c:idx val="4"/>
              <c:layout>
                <c:manualLayout>
                  <c:x val="-2.2077660853141022E-2"/>
                  <c:y val="-1.1837407758585151E-2"/>
                </c:manualLayout>
              </c:layout>
              <c:showLegendKey val="0"/>
              <c:showVal val="0"/>
              <c:showCatName val="0"/>
              <c:showSerName val="0"/>
              <c:showPercent val="1"/>
              <c:showBubbleSize val="0"/>
            </c:dLbl>
            <c:dLbl>
              <c:idx val="5"/>
              <c:layout>
                <c:manualLayout>
                  <c:x val="2.4200292720419292E-2"/>
                  <c:y val="-2.1342842615877204E-2"/>
                </c:manualLayout>
              </c:layout>
              <c:showLegendKey val="0"/>
              <c:showVal val="0"/>
              <c:showCatName val="0"/>
              <c:showSerName val="0"/>
              <c:showPercent val="1"/>
              <c:showBubbleSize val="0"/>
            </c:dLbl>
            <c:txPr>
              <a:bodyPr/>
              <a:lstStyle/>
              <a:p>
                <a:pPr>
                  <a:defRPr b="1"/>
                </a:pPr>
                <a:endParaRPr lang="en-US"/>
              </a:p>
            </c:txPr>
            <c:showLegendKey val="0"/>
            <c:showVal val="0"/>
            <c:showCatName val="0"/>
            <c:showSerName val="0"/>
            <c:showPercent val="1"/>
            <c:showBubbleSize val="0"/>
            <c:showLeaderLines val="1"/>
          </c:dLbls>
          <c:cat>
            <c:strRef>
              <c:f>Sheet1!$A$69:$A$75</c:f>
              <c:strCache>
                <c:ptCount val="7"/>
                <c:pt idx="0">
                  <c:v>State Small Business Commissioners</c:v>
                </c:pt>
                <c:pt idx="1">
                  <c:v>Government Agency (Commonwealth or State)</c:v>
                </c:pt>
                <c:pt idx="2">
                  <c:v>Provider of Business Advice</c:v>
                </c:pt>
                <c:pt idx="3">
                  <c:v>Resolved by ASBFEO</c:v>
                </c:pt>
                <c:pt idx="4">
                  <c:v>Referred to ASBFEO Advocacy</c:v>
                </c:pt>
                <c:pt idx="5">
                  <c:v>Referred to Mediation</c:v>
                </c:pt>
                <c:pt idx="6">
                  <c:v>No further action</c:v>
                </c:pt>
              </c:strCache>
            </c:strRef>
          </c:cat>
          <c:val>
            <c:numRef>
              <c:f>Sheet1!$D$69:$D$75</c:f>
              <c:numCache>
                <c:formatCode>General</c:formatCode>
                <c:ptCount val="7"/>
                <c:pt idx="0">
                  <c:v>266</c:v>
                </c:pt>
                <c:pt idx="1">
                  <c:v>465</c:v>
                </c:pt>
                <c:pt idx="2">
                  <c:v>166</c:v>
                </c:pt>
                <c:pt idx="3">
                  <c:v>194</c:v>
                </c:pt>
                <c:pt idx="4">
                  <c:v>25</c:v>
                </c:pt>
                <c:pt idx="5">
                  <c:v>5</c:v>
                </c:pt>
                <c:pt idx="6">
                  <c:v>91</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3.8720533765055069E-2"/>
          <c:y val="0.82093875414412842"/>
          <c:w val="0.91151214275034131"/>
          <c:h val="0.15810858721193882"/>
        </c:manualLayout>
      </c:layout>
      <c:overlay val="0"/>
      <c:txPr>
        <a:bodyPr/>
        <a:lstStyle/>
        <a:p>
          <a:pPr>
            <a:defRPr sz="900"/>
          </a:pPr>
          <a:endParaRPr lang="en-US"/>
        </a:p>
      </c:txPr>
    </c:legend>
    <c:plotVisOnly val="1"/>
    <c:dispBlanksAs val="gap"/>
    <c:showDLblsOverMax val="0"/>
  </c:chart>
  <c:spPr>
    <a:ln w="12700">
      <a:solidFill>
        <a:schemeClr val="tx2"/>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solidFill>
                  <a:schemeClr val="tx2"/>
                </a:solidFill>
              </a:rPr>
              <a:t>Type</a:t>
            </a:r>
            <a:r>
              <a:rPr lang="en-AU" baseline="0">
                <a:solidFill>
                  <a:schemeClr val="tx2"/>
                </a:solidFill>
              </a:rPr>
              <a:t> of Contact</a:t>
            </a:r>
            <a:endParaRPr lang="en-AU">
              <a:solidFill>
                <a:schemeClr val="tx2"/>
              </a:solidFill>
            </a:endParaRPr>
          </a:p>
        </c:rich>
      </c:tx>
      <c:layout>
        <c:manualLayout>
          <c:xMode val="edge"/>
          <c:yMode val="edge"/>
          <c:x val="0.40763770164876834"/>
          <c:y val="2.005012531328320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1.5854141894569957E-3"/>
                  <c:y val="8.6883876357560563E-2"/>
                </c:manualLayout>
              </c:layout>
              <c:showLegendKey val="0"/>
              <c:showVal val="1"/>
              <c:showCatName val="0"/>
              <c:showSerName val="0"/>
              <c:showPercent val="0"/>
              <c:showBubbleSize val="0"/>
            </c:dLbl>
            <c:dLbl>
              <c:idx val="1"/>
              <c:layout>
                <c:manualLayout>
                  <c:x val="0"/>
                  <c:y val="8.0200501253132828E-2"/>
                </c:manualLayout>
              </c:layout>
              <c:showLegendKey val="0"/>
              <c:showVal val="1"/>
              <c:showCatName val="0"/>
              <c:showSerName val="0"/>
              <c:showPercent val="0"/>
              <c:showBubbleSize val="0"/>
            </c:dLbl>
            <c:dLbl>
              <c:idx val="2"/>
              <c:layout>
                <c:manualLayout>
                  <c:x val="0"/>
                  <c:y val="7.3517126148705092E-2"/>
                </c:manualLayout>
              </c:layout>
              <c:showLegendKey val="0"/>
              <c:showVal val="1"/>
              <c:showCatName val="0"/>
              <c:showSerName val="0"/>
              <c:showPercent val="0"/>
              <c:showBubbleSize val="0"/>
            </c:dLbl>
            <c:dLbl>
              <c:idx val="3"/>
              <c:layout>
                <c:manualLayout>
                  <c:x val="0"/>
                  <c:y val="7.685881370091896E-2"/>
                </c:manualLayout>
              </c:layout>
              <c:showLegendKey val="0"/>
              <c:showVal val="1"/>
              <c:showCatName val="0"/>
              <c:showSerName val="0"/>
              <c:showPercent val="0"/>
              <c:showBubbleSize val="0"/>
            </c:dLbl>
            <c:dLbl>
              <c:idx val="4"/>
              <c:layout>
                <c:manualLayout>
                  <c:x val="4.7561177326081536E-3"/>
                  <c:y val="8.3542188805346695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Sheet1!$A$3:$A$5</c:f>
              <c:strCache>
                <c:ptCount val="3"/>
                <c:pt idx="0">
                  <c:v>Dispute</c:v>
                </c:pt>
                <c:pt idx="1">
                  <c:v>General Assistance and Information</c:v>
                </c:pt>
                <c:pt idx="2">
                  <c:v>Enquiry about ASBFEO</c:v>
                </c:pt>
              </c:strCache>
            </c:strRef>
          </c:cat>
          <c:val>
            <c:numRef>
              <c:f>Sheet1!$D$3:$D$5</c:f>
              <c:numCache>
                <c:formatCode>General</c:formatCode>
                <c:ptCount val="3"/>
                <c:pt idx="0">
                  <c:v>309</c:v>
                </c:pt>
                <c:pt idx="1">
                  <c:v>74</c:v>
                </c:pt>
                <c:pt idx="2">
                  <c:v>110</c:v>
                </c:pt>
              </c:numCache>
            </c:numRef>
          </c:val>
        </c:ser>
        <c:dLbls>
          <c:showLegendKey val="0"/>
          <c:showVal val="0"/>
          <c:showCatName val="0"/>
          <c:showSerName val="0"/>
          <c:showPercent val="0"/>
          <c:showBubbleSize val="0"/>
        </c:dLbls>
        <c:gapWidth val="150"/>
        <c:shape val="box"/>
        <c:axId val="105467264"/>
        <c:axId val="105477248"/>
        <c:axId val="0"/>
      </c:bar3DChart>
      <c:catAx>
        <c:axId val="105467264"/>
        <c:scaling>
          <c:orientation val="minMax"/>
        </c:scaling>
        <c:delete val="0"/>
        <c:axPos val="b"/>
        <c:majorTickMark val="none"/>
        <c:minorTickMark val="none"/>
        <c:tickLblPos val="nextTo"/>
        <c:txPr>
          <a:bodyPr/>
          <a:lstStyle/>
          <a:p>
            <a:pPr>
              <a:defRPr sz="900"/>
            </a:pPr>
            <a:endParaRPr lang="en-US"/>
          </a:p>
        </c:txPr>
        <c:crossAx val="105477248"/>
        <c:crosses val="autoZero"/>
        <c:auto val="1"/>
        <c:lblAlgn val="ctr"/>
        <c:lblOffset val="100"/>
        <c:noMultiLvlLbl val="0"/>
      </c:catAx>
      <c:valAx>
        <c:axId val="105477248"/>
        <c:scaling>
          <c:orientation val="minMax"/>
        </c:scaling>
        <c:delete val="0"/>
        <c:axPos val="l"/>
        <c:numFmt formatCode="General" sourceLinked="1"/>
        <c:majorTickMark val="none"/>
        <c:minorTickMark val="none"/>
        <c:tickLblPos val="nextTo"/>
        <c:txPr>
          <a:bodyPr/>
          <a:lstStyle/>
          <a:p>
            <a:pPr>
              <a:defRPr sz="900"/>
            </a:pPr>
            <a:endParaRPr lang="en-US"/>
          </a:p>
        </c:txPr>
        <c:crossAx val="105467264"/>
        <c:crosses val="autoZero"/>
        <c:crossBetween val="between"/>
      </c:valAx>
    </c:plotArea>
    <c:plotVisOnly val="1"/>
    <c:dispBlanksAs val="gap"/>
    <c:showDLblsOverMax val="0"/>
  </c:chart>
  <c:spPr>
    <a:ln w="12700">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Dispute Type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1.4061700231396308E-2"/>
                  <c:y val="-1.5026315427849006E-2"/>
                </c:manualLayout>
              </c:layout>
              <c:showLegendKey val="0"/>
              <c:showVal val="1"/>
              <c:showCatName val="0"/>
              <c:showSerName val="0"/>
              <c:showPercent val="0"/>
              <c:showBubbleSize val="0"/>
            </c:dLbl>
            <c:dLbl>
              <c:idx val="1"/>
              <c:layout>
                <c:manualLayout>
                  <c:x val="2.3969714066115567E-2"/>
                  <c:y val="-3.3955834054774564E-2"/>
                </c:manualLayout>
              </c:layout>
              <c:showLegendKey val="0"/>
              <c:showVal val="1"/>
              <c:showCatName val="0"/>
              <c:showSerName val="0"/>
              <c:showPercent val="0"/>
              <c:showBubbleSize val="0"/>
            </c:dLbl>
            <c:dLbl>
              <c:idx val="2"/>
              <c:layout>
                <c:manualLayout>
                  <c:x val="2.6350724850982412E-2"/>
                  <c:y val="-3.3924228057880201E-2"/>
                </c:manualLayout>
              </c:layout>
              <c:showLegendKey val="0"/>
              <c:showVal val="1"/>
              <c:showCatName val="0"/>
              <c:showSerName val="0"/>
              <c:showPercent val="0"/>
              <c:showBubbleSize val="0"/>
            </c:dLbl>
            <c:dLbl>
              <c:idx val="3"/>
              <c:layout>
                <c:manualLayout>
                  <c:x val="1.6006402561024411E-3"/>
                  <c:y val="8.3009067814704587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Sheet1!$A$22:$A$25</c:f>
              <c:strCache>
                <c:ptCount val="4"/>
                <c:pt idx="0">
                  <c:v>Business to Commonwealth G'ment</c:v>
                </c:pt>
                <c:pt idx="1">
                  <c:v>Business to State G'ment</c:v>
                </c:pt>
                <c:pt idx="2">
                  <c:v>Business to Local G'ment</c:v>
                </c:pt>
                <c:pt idx="3">
                  <c:v>Business to Business</c:v>
                </c:pt>
              </c:strCache>
            </c:strRef>
          </c:cat>
          <c:val>
            <c:numRef>
              <c:f>Sheet1!$D$22:$D$25</c:f>
              <c:numCache>
                <c:formatCode>General</c:formatCode>
                <c:ptCount val="4"/>
                <c:pt idx="0">
                  <c:v>13</c:v>
                </c:pt>
                <c:pt idx="1">
                  <c:v>2</c:v>
                </c:pt>
                <c:pt idx="2">
                  <c:v>4</c:v>
                </c:pt>
                <c:pt idx="3">
                  <c:v>290</c:v>
                </c:pt>
              </c:numCache>
            </c:numRef>
          </c:val>
        </c:ser>
        <c:dLbls>
          <c:showLegendKey val="0"/>
          <c:showVal val="0"/>
          <c:showCatName val="0"/>
          <c:showSerName val="0"/>
          <c:showPercent val="0"/>
          <c:showBubbleSize val="0"/>
        </c:dLbls>
        <c:gapWidth val="150"/>
        <c:shape val="box"/>
        <c:axId val="105502208"/>
        <c:axId val="105503744"/>
        <c:axId val="0"/>
      </c:bar3DChart>
      <c:catAx>
        <c:axId val="105502208"/>
        <c:scaling>
          <c:orientation val="minMax"/>
        </c:scaling>
        <c:delete val="0"/>
        <c:axPos val="b"/>
        <c:majorTickMark val="none"/>
        <c:minorTickMark val="none"/>
        <c:tickLblPos val="nextTo"/>
        <c:txPr>
          <a:bodyPr/>
          <a:lstStyle/>
          <a:p>
            <a:pPr>
              <a:defRPr sz="900"/>
            </a:pPr>
            <a:endParaRPr lang="en-US"/>
          </a:p>
        </c:txPr>
        <c:crossAx val="105503744"/>
        <c:crosses val="autoZero"/>
        <c:auto val="1"/>
        <c:lblAlgn val="ctr"/>
        <c:lblOffset val="100"/>
        <c:noMultiLvlLbl val="0"/>
      </c:catAx>
      <c:valAx>
        <c:axId val="105503744"/>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105502208"/>
        <c:crosses val="autoZero"/>
        <c:crossBetween val="between"/>
      </c:valAx>
    </c:plotArea>
    <c:plotVisOnly val="1"/>
    <c:dispBlanksAs val="gap"/>
    <c:showDLblsOverMax val="0"/>
  </c:chart>
  <c:spPr>
    <a:ln w="12700">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Identity of Contact</a:t>
            </a:r>
          </a:p>
        </c:rich>
      </c:tx>
      <c:layout/>
      <c:overlay val="0"/>
      <c:spPr>
        <a:no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a:ln>
              <a:solidFill>
                <a:schemeClr val="accent3"/>
              </a:solidFill>
            </a:ln>
          </c:spPr>
          <c:invertIfNegative val="0"/>
          <c:dPt>
            <c:idx val="0"/>
            <c:invertIfNegative val="0"/>
            <c:bubble3D val="0"/>
          </c:dPt>
          <c:dLbls>
            <c:dLbl>
              <c:idx val="0"/>
              <c:layout>
                <c:manualLayout>
                  <c:x val="0"/>
                  <c:y val="6.7272108581208981E-2"/>
                </c:manualLayout>
              </c:layout>
              <c:showLegendKey val="0"/>
              <c:showVal val="1"/>
              <c:showCatName val="0"/>
              <c:showSerName val="0"/>
              <c:showPercent val="0"/>
              <c:showBubbleSize val="0"/>
            </c:dLbl>
            <c:dLbl>
              <c:idx val="1"/>
              <c:layout>
                <c:manualLayout>
                  <c:x val="2.9309546838607175E-17"/>
                  <c:y val="6.458122423796063E-2"/>
                </c:manualLayout>
              </c:layout>
              <c:showLegendKey val="0"/>
              <c:showVal val="1"/>
              <c:showCatName val="0"/>
              <c:showSerName val="0"/>
              <c:showPercent val="0"/>
              <c:showBubbleSize val="0"/>
            </c:dLbl>
            <c:dLbl>
              <c:idx val="2"/>
              <c:layout>
                <c:manualLayout>
                  <c:x val="0"/>
                  <c:y val="6.458122423796063E-2"/>
                </c:manualLayout>
              </c:layout>
              <c:showLegendKey val="0"/>
              <c:showVal val="1"/>
              <c:showCatName val="0"/>
              <c:showSerName val="0"/>
              <c:showPercent val="0"/>
              <c:showBubbleSize val="0"/>
            </c:dLbl>
            <c:dLbl>
              <c:idx val="3"/>
              <c:layout>
                <c:manualLayout>
                  <c:x val="2.3504273504273504E-2"/>
                  <c:y val="-1.4375561545372867E-2"/>
                </c:manualLayout>
              </c:layout>
              <c:showLegendKey val="0"/>
              <c:showVal val="1"/>
              <c:showCatName val="0"/>
              <c:showSerName val="0"/>
              <c:showPercent val="0"/>
              <c:showBubbleSize val="0"/>
            </c:dLbl>
            <c:dLbl>
              <c:idx val="4"/>
              <c:layout>
                <c:manualLayout>
                  <c:x val="2.3504273504273504E-2"/>
                  <c:y val="-1.078167115902965E-2"/>
                </c:manualLayout>
              </c:layout>
              <c:showLegendKey val="0"/>
              <c:showVal val="1"/>
              <c:showCatName val="0"/>
              <c:showSerName val="0"/>
              <c:showPercent val="0"/>
              <c:showBubbleSize val="0"/>
            </c:dLbl>
            <c:dLbl>
              <c:idx val="5"/>
              <c:layout>
                <c:manualLayout>
                  <c:x val="1.9230769230769232E-2"/>
                  <c:y val="-2.5157232704402517E-2"/>
                </c:manualLayout>
              </c:layout>
              <c:showLegendKey val="0"/>
              <c:showVal val="1"/>
              <c:showCatName val="0"/>
              <c:showSerName val="0"/>
              <c:showPercent val="0"/>
              <c:showBubbleSize val="0"/>
            </c:dLbl>
            <c:dLbl>
              <c:idx val="6"/>
              <c:layout>
                <c:manualLayout>
                  <c:x val="6.41025641025641E-3"/>
                  <c:y val="7.1877807726864335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Sheet1!$A$100:$A$106</c:f>
              <c:strCache>
                <c:ptCount val="7"/>
                <c:pt idx="0">
                  <c:v>Small Business</c:v>
                </c:pt>
                <c:pt idx="1">
                  <c:v>Individual</c:v>
                </c:pt>
                <c:pt idx="2">
                  <c:v>Large Business</c:v>
                </c:pt>
                <c:pt idx="3">
                  <c:v>Government</c:v>
                </c:pt>
                <c:pt idx="4">
                  <c:v>Industry Association</c:v>
                </c:pt>
                <c:pt idx="5">
                  <c:v>Family Enterprise</c:v>
                </c:pt>
                <c:pt idx="6">
                  <c:v>Unknown</c:v>
                </c:pt>
              </c:strCache>
            </c:strRef>
          </c:cat>
          <c:val>
            <c:numRef>
              <c:f>Sheet1!$D$100:$D$106</c:f>
              <c:numCache>
                <c:formatCode>General</c:formatCode>
                <c:ptCount val="7"/>
                <c:pt idx="0">
                  <c:v>224</c:v>
                </c:pt>
                <c:pt idx="1">
                  <c:v>143</c:v>
                </c:pt>
                <c:pt idx="2">
                  <c:v>39</c:v>
                </c:pt>
                <c:pt idx="3">
                  <c:v>10</c:v>
                </c:pt>
                <c:pt idx="4">
                  <c:v>7</c:v>
                </c:pt>
                <c:pt idx="5">
                  <c:v>2</c:v>
                </c:pt>
                <c:pt idx="6">
                  <c:v>43</c:v>
                </c:pt>
              </c:numCache>
            </c:numRef>
          </c:val>
        </c:ser>
        <c:dLbls>
          <c:showLegendKey val="0"/>
          <c:showVal val="0"/>
          <c:showCatName val="0"/>
          <c:showSerName val="0"/>
          <c:showPercent val="0"/>
          <c:showBubbleSize val="0"/>
        </c:dLbls>
        <c:gapWidth val="75"/>
        <c:shape val="box"/>
        <c:axId val="110730624"/>
        <c:axId val="110732416"/>
        <c:axId val="0"/>
      </c:bar3DChart>
      <c:catAx>
        <c:axId val="110730624"/>
        <c:scaling>
          <c:orientation val="minMax"/>
        </c:scaling>
        <c:delete val="0"/>
        <c:axPos val="b"/>
        <c:majorTickMark val="none"/>
        <c:minorTickMark val="none"/>
        <c:tickLblPos val="nextTo"/>
        <c:txPr>
          <a:bodyPr/>
          <a:lstStyle/>
          <a:p>
            <a:pPr>
              <a:defRPr sz="900"/>
            </a:pPr>
            <a:endParaRPr lang="en-US"/>
          </a:p>
        </c:txPr>
        <c:crossAx val="110732416"/>
        <c:crosses val="autoZero"/>
        <c:auto val="1"/>
        <c:lblAlgn val="ctr"/>
        <c:lblOffset val="100"/>
        <c:noMultiLvlLbl val="0"/>
      </c:catAx>
      <c:valAx>
        <c:axId val="110732416"/>
        <c:scaling>
          <c:orientation val="minMax"/>
        </c:scaling>
        <c:delete val="0"/>
        <c:axPos val="l"/>
        <c:majorGridlines/>
        <c:numFmt formatCode="General" sourceLinked="1"/>
        <c:majorTickMark val="none"/>
        <c:minorTickMark val="none"/>
        <c:tickLblPos val="nextTo"/>
        <c:spPr>
          <a:ln w="9525">
            <a:noFill/>
          </a:ln>
        </c:spPr>
        <c:txPr>
          <a:bodyPr/>
          <a:lstStyle/>
          <a:p>
            <a:pPr>
              <a:defRPr sz="900"/>
            </a:pPr>
            <a:endParaRPr lang="en-US"/>
          </a:p>
        </c:txPr>
        <c:crossAx val="110730624"/>
        <c:crosses val="autoZero"/>
        <c:crossBetween val="between"/>
      </c:valAx>
    </c:plotArea>
    <c:plotVisOnly val="1"/>
    <c:dispBlanksAs val="gap"/>
    <c:showDLblsOverMax val="0"/>
  </c:chart>
  <c:spPr>
    <a:ln w="12700">
      <a:solidFill>
        <a:schemeClr val="tx2"/>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Contact</a:t>
            </a:r>
            <a:r>
              <a:rPr lang="en-AU" baseline="0">
                <a:solidFill>
                  <a:schemeClr val="tx2"/>
                </a:solidFill>
              </a:rPr>
              <a:t> by State/Territory</a:t>
            </a:r>
            <a:endParaRPr lang="en-AU">
              <a:solidFill>
                <a:schemeClr val="tx2"/>
              </a:solidFill>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311965811965812E-2"/>
          <c:y val="0.17119995659457299"/>
          <c:w val="0.94123931623931623"/>
          <c:h val="0.73383491316042815"/>
        </c:manualLayout>
      </c:layout>
      <c:pie3DChart>
        <c:varyColors val="1"/>
        <c:ser>
          <c:idx val="0"/>
          <c:order val="0"/>
          <c:dLbls>
            <c:dLbl>
              <c:idx val="0"/>
              <c:layout>
                <c:manualLayout>
                  <c:x val="-3.8930277946025979E-2"/>
                  <c:y val="-2.0857664109815731E-2"/>
                </c:manualLayout>
              </c:layout>
              <c:showLegendKey val="0"/>
              <c:showVal val="0"/>
              <c:showCatName val="0"/>
              <c:showSerName val="0"/>
              <c:showPercent val="1"/>
              <c:showBubbleSize val="0"/>
            </c:dLbl>
            <c:txPr>
              <a:bodyPr/>
              <a:lstStyle/>
              <a:p>
                <a:pPr>
                  <a:defRPr b="1"/>
                </a:pPr>
                <a:endParaRPr lang="en-US"/>
              </a:p>
            </c:txPr>
            <c:showLegendKey val="0"/>
            <c:showVal val="0"/>
            <c:showCatName val="0"/>
            <c:showSerName val="0"/>
            <c:showPercent val="1"/>
            <c:showBubbleSize val="0"/>
            <c:showLeaderLines val="1"/>
          </c:dLbls>
          <c:cat>
            <c:strRef>
              <c:f>Sheet1!$A$71:$A$79</c:f>
              <c:strCache>
                <c:ptCount val="9"/>
                <c:pt idx="0">
                  <c:v>NSW</c:v>
                </c:pt>
                <c:pt idx="1">
                  <c:v>VIC</c:v>
                </c:pt>
                <c:pt idx="2">
                  <c:v>QLD</c:v>
                </c:pt>
                <c:pt idx="3">
                  <c:v>WA</c:v>
                </c:pt>
                <c:pt idx="4">
                  <c:v>SA</c:v>
                </c:pt>
                <c:pt idx="5">
                  <c:v>ACT</c:v>
                </c:pt>
                <c:pt idx="6">
                  <c:v>TAS</c:v>
                </c:pt>
                <c:pt idx="7">
                  <c:v>NT</c:v>
                </c:pt>
                <c:pt idx="8">
                  <c:v>Other</c:v>
                </c:pt>
              </c:strCache>
            </c:strRef>
          </c:cat>
          <c:val>
            <c:numRef>
              <c:f>Sheet1!$D$71:$D$79</c:f>
              <c:numCache>
                <c:formatCode>General</c:formatCode>
                <c:ptCount val="9"/>
                <c:pt idx="0">
                  <c:v>161</c:v>
                </c:pt>
                <c:pt idx="1">
                  <c:v>129</c:v>
                </c:pt>
                <c:pt idx="2">
                  <c:v>151</c:v>
                </c:pt>
                <c:pt idx="3">
                  <c:v>46</c:v>
                </c:pt>
                <c:pt idx="4">
                  <c:v>23</c:v>
                </c:pt>
                <c:pt idx="5">
                  <c:v>32</c:v>
                </c:pt>
                <c:pt idx="6">
                  <c:v>12</c:v>
                </c:pt>
                <c:pt idx="7">
                  <c:v>6</c:v>
                </c:pt>
                <c:pt idx="8">
                  <c:v>13</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6.0953799044350235E-2"/>
          <c:y val="0.93770989735930033"/>
          <c:w val="0.86153257285147045"/>
          <c:h val="4.6771190544950061E-2"/>
        </c:manualLayout>
      </c:layout>
      <c:overlay val="0"/>
      <c:txPr>
        <a:bodyPr/>
        <a:lstStyle/>
        <a:p>
          <a:pPr>
            <a:defRPr sz="900"/>
          </a:pPr>
          <a:endParaRPr lang="en-US"/>
        </a:p>
      </c:txPr>
    </c:legend>
    <c:plotVisOnly val="1"/>
    <c:dispBlanksAs val="gap"/>
    <c:showDLblsOverMax val="0"/>
  </c:chart>
  <c:spPr>
    <a:ln>
      <a:solidFill>
        <a:schemeClr val="tx2"/>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solidFill>
              </a:defRPr>
            </a:pPr>
            <a:r>
              <a:rPr lang="en-AU">
                <a:solidFill>
                  <a:schemeClr val="tx2"/>
                </a:solidFill>
              </a:rPr>
              <a:t>Dispute and Enquiry Referrals</a:t>
            </a:r>
          </a:p>
        </c:rich>
      </c:tx>
      <c:layout>
        <c:manualLayout>
          <c:xMode val="edge"/>
          <c:yMode val="edge"/>
          <c:x val="0.23651711760329025"/>
          <c:y val="1.713982663700801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755594802986075E-2"/>
          <c:y val="0.14977089650567366"/>
          <c:w val="0.97678337836700579"/>
          <c:h val="0.64526288166169077"/>
        </c:manualLayout>
      </c:layout>
      <c:pie3DChart>
        <c:varyColors val="1"/>
        <c:ser>
          <c:idx val="0"/>
          <c:order val="0"/>
          <c:dLbls>
            <c:dLbl>
              <c:idx val="0"/>
              <c:layout>
                <c:manualLayout>
                  <c:x val="-4.1899085044276004E-3"/>
                  <c:y val="-8.3912547580767063E-3"/>
                </c:manualLayout>
              </c:layout>
              <c:showLegendKey val="0"/>
              <c:showVal val="0"/>
              <c:showCatName val="0"/>
              <c:showSerName val="0"/>
              <c:showPercent val="1"/>
              <c:showBubbleSize val="0"/>
            </c:dLbl>
            <c:dLbl>
              <c:idx val="5"/>
              <c:layout>
                <c:manualLayout>
                  <c:x val="1.4023541701033624E-2"/>
                  <c:y val="-2.5436303130048906E-2"/>
                </c:manualLayout>
              </c:layout>
              <c:showLegendKey val="0"/>
              <c:showVal val="0"/>
              <c:showCatName val="0"/>
              <c:showSerName val="0"/>
              <c:showPercent val="1"/>
              <c:showBubbleSize val="0"/>
            </c:dLbl>
            <c:txPr>
              <a:bodyPr/>
              <a:lstStyle/>
              <a:p>
                <a:pPr>
                  <a:defRPr b="1"/>
                </a:pPr>
                <a:endParaRPr lang="en-US"/>
              </a:p>
            </c:txPr>
            <c:showLegendKey val="0"/>
            <c:showVal val="0"/>
            <c:showCatName val="0"/>
            <c:showSerName val="0"/>
            <c:showPercent val="1"/>
            <c:showBubbleSize val="0"/>
            <c:showLeaderLines val="1"/>
          </c:dLbls>
          <c:cat>
            <c:strRef>
              <c:f>Sheet1!$A$45:$A$51</c:f>
              <c:strCache>
                <c:ptCount val="7"/>
                <c:pt idx="0">
                  <c:v>State Small Business Commissioners</c:v>
                </c:pt>
                <c:pt idx="1">
                  <c:v>Government Agency (Commonwealth or State)</c:v>
                </c:pt>
                <c:pt idx="2">
                  <c:v>Provider of Business Advice</c:v>
                </c:pt>
                <c:pt idx="3">
                  <c:v>Resolved by ASBFEO</c:v>
                </c:pt>
                <c:pt idx="4">
                  <c:v>Referred to ASBFEO Advocacy</c:v>
                </c:pt>
                <c:pt idx="5">
                  <c:v>Referred to Mediation</c:v>
                </c:pt>
                <c:pt idx="6">
                  <c:v>No further action</c:v>
                </c:pt>
              </c:strCache>
            </c:strRef>
          </c:cat>
          <c:val>
            <c:numRef>
              <c:f>Sheet1!$D$45:$D$51</c:f>
              <c:numCache>
                <c:formatCode>General</c:formatCode>
                <c:ptCount val="7"/>
                <c:pt idx="0">
                  <c:v>89</c:v>
                </c:pt>
                <c:pt idx="1">
                  <c:v>165</c:v>
                </c:pt>
                <c:pt idx="2">
                  <c:v>12</c:v>
                </c:pt>
                <c:pt idx="3">
                  <c:v>26</c:v>
                </c:pt>
                <c:pt idx="4">
                  <c:v>1</c:v>
                </c:pt>
                <c:pt idx="5">
                  <c:v>0</c:v>
                </c:pt>
                <c:pt idx="6">
                  <c:v>37</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2.239474738554877E-2"/>
          <c:y val="0.81184238332110925"/>
          <c:w val="0.96027816616380901"/>
          <c:h val="0.17100863682939219"/>
        </c:manualLayout>
      </c:layout>
      <c:overlay val="0"/>
      <c:txPr>
        <a:bodyPr/>
        <a:lstStyle/>
        <a:p>
          <a:pPr>
            <a:defRPr sz="900"/>
          </a:pPr>
          <a:endParaRPr lang="en-US"/>
        </a:p>
      </c:txPr>
    </c:legend>
    <c:plotVisOnly val="1"/>
    <c:dispBlanksAs val="gap"/>
    <c:showDLblsOverMax val="0"/>
  </c:chart>
  <c:spPr>
    <a:ln w="12700">
      <a:solidFill>
        <a:schemeClr val="tx2"/>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a:solidFill>
                  <a:schemeClr val="tx2"/>
                </a:solidFill>
              </a:rPr>
              <a:t>Type</a:t>
            </a:r>
            <a:r>
              <a:rPr lang="en-AU" baseline="0">
                <a:solidFill>
                  <a:schemeClr val="tx2"/>
                </a:solidFill>
              </a:rPr>
              <a:t> of Contact</a:t>
            </a:r>
            <a:endParaRPr lang="en-AU">
              <a:solidFill>
                <a:schemeClr val="tx2"/>
              </a:solidFill>
            </a:endParaRPr>
          </a:p>
        </c:rich>
      </c:tx>
      <c:layout>
        <c:manualLayout>
          <c:xMode val="edge"/>
          <c:yMode val="edge"/>
          <c:x val="0.34740926075829304"/>
          <c:y val="2.0042949176807445E-2"/>
        </c:manualLayout>
      </c:layout>
      <c:overlay val="0"/>
      <c:spPr>
        <a:ln w="12700"/>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1.5854141894569957E-3"/>
                  <c:y val="8.6883876357560563E-2"/>
                </c:manualLayout>
              </c:layout>
              <c:showLegendKey val="0"/>
              <c:showVal val="1"/>
              <c:showCatName val="0"/>
              <c:showSerName val="0"/>
              <c:showPercent val="0"/>
              <c:showBubbleSize val="0"/>
            </c:dLbl>
            <c:dLbl>
              <c:idx val="1"/>
              <c:layout>
                <c:manualLayout>
                  <c:x val="0"/>
                  <c:y val="8.0200501253132828E-2"/>
                </c:manualLayout>
              </c:layout>
              <c:showLegendKey val="0"/>
              <c:showVal val="1"/>
              <c:showCatName val="0"/>
              <c:showSerName val="0"/>
              <c:showPercent val="0"/>
              <c:showBubbleSize val="0"/>
            </c:dLbl>
            <c:dLbl>
              <c:idx val="2"/>
              <c:layout>
                <c:manualLayout>
                  <c:x val="0"/>
                  <c:y val="7.3517126148705092E-2"/>
                </c:manualLayout>
              </c:layout>
              <c:showLegendKey val="0"/>
              <c:showVal val="1"/>
              <c:showCatName val="0"/>
              <c:showSerName val="0"/>
              <c:showPercent val="0"/>
              <c:showBubbleSize val="0"/>
            </c:dLbl>
            <c:dLbl>
              <c:idx val="3"/>
              <c:layout>
                <c:manualLayout>
                  <c:x val="0"/>
                  <c:y val="7.685881370091896E-2"/>
                </c:manualLayout>
              </c:layout>
              <c:showLegendKey val="0"/>
              <c:showVal val="1"/>
              <c:showCatName val="0"/>
              <c:showSerName val="0"/>
              <c:showPercent val="0"/>
              <c:showBubbleSize val="0"/>
            </c:dLbl>
            <c:dLbl>
              <c:idx val="4"/>
              <c:layout>
                <c:manualLayout>
                  <c:x val="4.7561177326081536E-3"/>
                  <c:y val="8.3542188805346695E-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strRef>
              <c:f>Sheet1!$A$27:$A$29</c:f>
              <c:strCache>
                <c:ptCount val="3"/>
                <c:pt idx="0">
                  <c:v>Dispute</c:v>
                </c:pt>
                <c:pt idx="1">
                  <c:v>General Assistance and Information</c:v>
                </c:pt>
                <c:pt idx="2">
                  <c:v>Enquiry about ASBFEO</c:v>
                </c:pt>
              </c:strCache>
            </c:strRef>
          </c:cat>
          <c:val>
            <c:numRef>
              <c:f>Sheet1!$D$27:$D$29</c:f>
              <c:numCache>
                <c:formatCode>General</c:formatCode>
                <c:ptCount val="3"/>
                <c:pt idx="0">
                  <c:v>1095</c:v>
                </c:pt>
                <c:pt idx="1">
                  <c:v>772</c:v>
                </c:pt>
                <c:pt idx="2">
                  <c:v>154</c:v>
                </c:pt>
              </c:numCache>
            </c:numRef>
          </c:val>
        </c:ser>
        <c:dLbls>
          <c:showLegendKey val="0"/>
          <c:showVal val="0"/>
          <c:showCatName val="0"/>
          <c:showSerName val="0"/>
          <c:showPercent val="0"/>
          <c:showBubbleSize val="0"/>
        </c:dLbls>
        <c:gapWidth val="150"/>
        <c:shape val="box"/>
        <c:axId val="110629248"/>
        <c:axId val="110630784"/>
        <c:axId val="0"/>
      </c:bar3DChart>
      <c:catAx>
        <c:axId val="110629248"/>
        <c:scaling>
          <c:orientation val="minMax"/>
        </c:scaling>
        <c:delete val="0"/>
        <c:axPos val="b"/>
        <c:majorTickMark val="none"/>
        <c:minorTickMark val="none"/>
        <c:tickLblPos val="nextTo"/>
        <c:txPr>
          <a:bodyPr/>
          <a:lstStyle/>
          <a:p>
            <a:pPr>
              <a:defRPr sz="900"/>
            </a:pPr>
            <a:endParaRPr lang="en-US"/>
          </a:p>
        </c:txPr>
        <c:crossAx val="110630784"/>
        <c:crosses val="autoZero"/>
        <c:auto val="1"/>
        <c:lblAlgn val="ctr"/>
        <c:lblOffset val="100"/>
        <c:noMultiLvlLbl val="0"/>
      </c:catAx>
      <c:valAx>
        <c:axId val="110630784"/>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110629248"/>
        <c:crosses val="autoZero"/>
        <c:crossBetween val="between"/>
      </c:valAx>
    </c:plotArea>
    <c:plotVisOnly val="1"/>
    <c:dispBlanksAs val="gap"/>
    <c:showDLblsOverMax val="0"/>
  </c:chart>
  <c:spPr>
    <a:ln>
      <a:solidFill>
        <a:schemeClr val="tx2"/>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Dispute Type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2.6522759421427462E-2"/>
                  <c:y val="-1.8516716824009564E-2"/>
                </c:manualLayout>
              </c:layout>
              <c:showLegendKey val="0"/>
              <c:showVal val="1"/>
              <c:showCatName val="0"/>
              <c:showSerName val="0"/>
              <c:showPercent val="0"/>
              <c:showBubbleSize val="0"/>
            </c:dLbl>
            <c:dLbl>
              <c:idx val="1"/>
              <c:layout>
                <c:manualLayout>
                  <c:x val="3.2012805122048822E-3"/>
                  <c:y val="-1.9994346232782699E-2"/>
                </c:manualLayout>
              </c:layout>
              <c:showLegendKey val="0"/>
              <c:showVal val="1"/>
              <c:showCatName val="0"/>
              <c:showSerName val="0"/>
              <c:showPercent val="0"/>
              <c:showBubbleSize val="0"/>
            </c:dLbl>
            <c:dLbl>
              <c:idx val="2"/>
              <c:layout>
                <c:manualLayout>
                  <c:x val="-4.8019207683073226E-3"/>
                  <c:y val="-2.3453057391728725E-2"/>
                </c:manualLayout>
              </c:layout>
              <c:showLegendKey val="0"/>
              <c:showVal val="1"/>
              <c:showCatName val="0"/>
              <c:showSerName val="0"/>
              <c:showPercent val="0"/>
              <c:showBubbleSize val="0"/>
            </c:dLbl>
            <c:dLbl>
              <c:idx val="3"/>
              <c:layout>
                <c:manualLayout>
                  <c:x val="1.6006402561024411E-3"/>
                  <c:y val="8.3009067814704587E-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strRef>
              <c:f>Sheet1!$A$46:$A$49</c:f>
              <c:strCache>
                <c:ptCount val="4"/>
                <c:pt idx="0">
                  <c:v>Business to Commonwealth G'ment</c:v>
                </c:pt>
                <c:pt idx="1">
                  <c:v>Business to State G'ment</c:v>
                </c:pt>
                <c:pt idx="2">
                  <c:v>Business to Local G'ment</c:v>
                </c:pt>
                <c:pt idx="3">
                  <c:v>Business to Business</c:v>
                </c:pt>
              </c:strCache>
            </c:strRef>
          </c:cat>
          <c:val>
            <c:numRef>
              <c:f>Sheet1!$D$46:$D$49</c:f>
              <c:numCache>
                <c:formatCode>General</c:formatCode>
                <c:ptCount val="4"/>
                <c:pt idx="0">
                  <c:v>53</c:v>
                </c:pt>
                <c:pt idx="1">
                  <c:v>32</c:v>
                </c:pt>
                <c:pt idx="2">
                  <c:v>10</c:v>
                </c:pt>
                <c:pt idx="3">
                  <c:v>992</c:v>
                </c:pt>
              </c:numCache>
            </c:numRef>
          </c:val>
        </c:ser>
        <c:dLbls>
          <c:showLegendKey val="0"/>
          <c:showVal val="0"/>
          <c:showCatName val="0"/>
          <c:showSerName val="0"/>
          <c:showPercent val="0"/>
          <c:showBubbleSize val="0"/>
        </c:dLbls>
        <c:gapWidth val="150"/>
        <c:shape val="box"/>
        <c:axId val="110659840"/>
        <c:axId val="110661632"/>
        <c:axId val="0"/>
      </c:bar3DChart>
      <c:catAx>
        <c:axId val="110659840"/>
        <c:scaling>
          <c:orientation val="minMax"/>
        </c:scaling>
        <c:delete val="0"/>
        <c:axPos val="b"/>
        <c:majorTickMark val="none"/>
        <c:minorTickMark val="none"/>
        <c:tickLblPos val="nextTo"/>
        <c:txPr>
          <a:bodyPr/>
          <a:lstStyle/>
          <a:p>
            <a:pPr>
              <a:defRPr sz="900"/>
            </a:pPr>
            <a:endParaRPr lang="en-US"/>
          </a:p>
        </c:txPr>
        <c:crossAx val="110661632"/>
        <c:crosses val="autoZero"/>
        <c:auto val="1"/>
        <c:lblAlgn val="ctr"/>
        <c:lblOffset val="100"/>
        <c:noMultiLvlLbl val="0"/>
      </c:catAx>
      <c:valAx>
        <c:axId val="110661632"/>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110659840"/>
        <c:crosses val="autoZero"/>
        <c:crossBetween val="between"/>
      </c:valAx>
    </c:plotArea>
    <c:plotVisOnly val="1"/>
    <c:dispBlanksAs val="gap"/>
    <c:showDLblsOverMax val="0"/>
  </c:chart>
  <c:spPr>
    <a:ln w="12700">
      <a:solidFill>
        <a:schemeClr val="tx2"/>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solidFill>
                  <a:schemeClr val="tx2"/>
                </a:solidFill>
              </a:rPr>
              <a:t>Identity of Contact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a:ln>
              <a:solidFill>
                <a:schemeClr val="accent3"/>
              </a:solidFill>
            </a:ln>
          </c:spPr>
          <c:invertIfNegative val="0"/>
          <c:dPt>
            <c:idx val="0"/>
            <c:invertIfNegative val="0"/>
            <c:bubble3D val="0"/>
          </c:dPt>
          <c:dLbls>
            <c:dLbl>
              <c:idx val="0"/>
              <c:layout>
                <c:manualLayout>
                  <c:x val="0"/>
                  <c:y val="6.7272108581208981E-2"/>
                </c:manualLayout>
              </c:layout>
              <c:showLegendKey val="0"/>
              <c:showVal val="1"/>
              <c:showCatName val="0"/>
              <c:showSerName val="0"/>
              <c:showPercent val="0"/>
              <c:showBubbleSize val="0"/>
            </c:dLbl>
            <c:dLbl>
              <c:idx val="1"/>
              <c:layout>
                <c:manualLayout>
                  <c:x val="2.9309546838607175E-17"/>
                  <c:y val="6.458122423796063E-2"/>
                </c:manualLayout>
              </c:layout>
              <c:showLegendKey val="0"/>
              <c:showVal val="1"/>
              <c:showCatName val="0"/>
              <c:showSerName val="0"/>
              <c:showPercent val="0"/>
              <c:showBubbleSize val="0"/>
            </c:dLbl>
            <c:dLbl>
              <c:idx val="2"/>
              <c:layout>
                <c:manualLayout>
                  <c:x val="0"/>
                  <c:y val="6.458122423796063E-2"/>
                </c:manualLayout>
              </c:layout>
              <c:showLegendKey val="0"/>
              <c:showVal val="1"/>
              <c:showCatName val="0"/>
              <c:showSerName val="0"/>
              <c:showPercent val="0"/>
              <c:showBubbleSize val="0"/>
            </c:dLbl>
            <c:dLbl>
              <c:idx val="3"/>
              <c:layout>
                <c:manualLayout>
                  <c:x val="1.4537902388369679E-2"/>
                  <c:y val="-1.0471204188481676E-2"/>
                </c:manualLayout>
              </c:layout>
              <c:showLegendKey val="0"/>
              <c:showVal val="1"/>
              <c:showCatName val="0"/>
              <c:showSerName val="0"/>
              <c:showPercent val="0"/>
              <c:showBubbleSize val="0"/>
            </c:dLbl>
            <c:dLbl>
              <c:idx val="4"/>
              <c:layout>
                <c:manualLayout>
                  <c:x val="2.0768431983385256E-2"/>
                  <c:y val="-2.4432809773123908E-2"/>
                </c:manualLayout>
              </c:layout>
              <c:showLegendKey val="0"/>
              <c:showVal val="1"/>
              <c:showCatName val="0"/>
              <c:showSerName val="0"/>
              <c:showPercent val="0"/>
              <c:showBubbleSize val="0"/>
            </c:dLbl>
            <c:dLbl>
              <c:idx val="5"/>
              <c:layout>
                <c:manualLayout>
                  <c:x val="1.8691588785046728E-2"/>
                  <c:y val="-1.7452006980802792E-2"/>
                </c:manualLayout>
              </c:layout>
              <c:showLegendKey val="0"/>
              <c:showVal val="1"/>
              <c:showCatName val="0"/>
              <c:showSerName val="0"/>
              <c:showPercent val="0"/>
              <c:showBubbleSize val="0"/>
            </c:dLbl>
            <c:dLbl>
              <c:idx val="6"/>
              <c:layout>
                <c:manualLayout>
                  <c:x val="2.4922118380062305E-2"/>
                  <c:y val="-2.0942408376963352E-2"/>
                </c:manualLayout>
              </c:layout>
              <c:showLegendKey val="0"/>
              <c:showVal val="1"/>
              <c:showCatName val="0"/>
              <c:showSerName val="0"/>
              <c:showPercent val="0"/>
              <c:showBubbleSize val="0"/>
            </c:dLbl>
            <c:txPr>
              <a:bodyPr/>
              <a:lstStyle/>
              <a:p>
                <a:pPr>
                  <a:defRPr sz="900" b="1"/>
                </a:pPr>
                <a:endParaRPr lang="en-US"/>
              </a:p>
            </c:txPr>
            <c:showLegendKey val="0"/>
            <c:showVal val="1"/>
            <c:showCatName val="0"/>
            <c:showSerName val="0"/>
            <c:showPercent val="0"/>
            <c:showBubbleSize val="0"/>
            <c:showLeaderLines val="0"/>
          </c:dLbls>
          <c:cat>
            <c:strRef>
              <c:f>Sheet1!$A$125:$A$131</c:f>
              <c:strCache>
                <c:ptCount val="7"/>
                <c:pt idx="0">
                  <c:v>Small Business</c:v>
                </c:pt>
                <c:pt idx="1">
                  <c:v>Individual</c:v>
                </c:pt>
                <c:pt idx="2">
                  <c:v>Large Business</c:v>
                </c:pt>
                <c:pt idx="3">
                  <c:v>Government</c:v>
                </c:pt>
                <c:pt idx="4">
                  <c:v>Industry Association</c:v>
                </c:pt>
                <c:pt idx="5">
                  <c:v>Family Enterprise</c:v>
                </c:pt>
                <c:pt idx="6">
                  <c:v>Unknown</c:v>
                </c:pt>
              </c:strCache>
            </c:strRef>
          </c:cat>
          <c:val>
            <c:numRef>
              <c:f>Sheet1!$D$125:$D$131</c:f>
              <c:numCache>
                <c:formatCode>General</c:formatCode>
                <c:ptCount val="7"/>
                <c:pt idx="0">
                  <c:v>862</c:v>
                </c:pt>
                <c:pt idx="1">
                  <c:v>482</c:v>
                </c:pt>
                <c:pt idx="2">
                  <c:v>181</c:v>
                </c:pt>
                <c:pt idx="3">
                  <c:v>60</c:v>
                </c:pt>
                <c:pt idx="4">
                  <c:v>24</c:v>
                </c:pt>
                <c:pt idx="5">
                  <c:v>43</c:v>
                </c:pt>
                <c:pt idx="6">
                  <c:v>79</c:v>
                </c:pt>
              </c:numCache>
            </c:numRef>
          </c:val>
        </c:ser>
        <c:dLbls>
          <c:showLegendKey val="0"/>
          <c:showVal val="0"/>
          <c:showCatName val="0"/>
          <c:showSerName val="0"/>
          <c:showPercent val="0"/>
          <c:showBubbleSize val="0"/>
        </c:dLbls>
        <c:gapWidth val="75"/>
        <c:shape val="box"/>
        <c:axId val="111034752"/>
        <c:axId val="111036288"/>
        <c:axId val="0"/>
      </c:bar3DChart>
      <c:catAx>
        <c:axId val="111034752"/>
        <c:scaling>
          <c:orientation val="minMax"/>
        </c:scaling>
        <c:delete val="0"/>
        <c:axPos val="b"/>
        <c:majorTickMark val="none"/>
        <c:minorTickMark val="none"/>
        <c:tickLblPos val="nextTo"/>
        <c:txPr>
          <a:bodyPr/>
          <a:lstStyle/>
          <a:p>
            <a:pPr>
              <a:defRPr sz="900"/>
            </a:pPr>
            <a:endParaRPr lang="en-US"/>
          </a:p>
        </c:txPr>
        <c:crossAx val="111036288"/>
        <c:crosses val="autoZero"/>
        <c:auto val="1"/>
        <c:lblAlgn val="ctr"/>
        <c:lblOffset val="100"/>
        <c:noMultiLvlLbl val="0"/>
      </c:catAx>
      <c:valAx>
        <c:axId val="111036288"/>
        <c:scaling>
          <c:orientation val="minMax"/>
        </c:scaling>
        <c:delete val="0"/>
        <c:axPos val="l"/>
        <c:majorGridlines/>
        <c:numFmt formatCode="General" sourceLinked="1"/>
        <c:majorTickMark val="none"/>
        <c:minorTickMark val="none"/>
        <c:tickLblPos val="nextTo"/>
        <c:spPr>
          <a:ln w="9525">
            <a:noFill/>
          </a:ln>
        </c:spPr>
        <c:txPr>
          <a:bodyPr/>
          <a:lstStyle/>
          <a:p>
            <a:pPr>
              <a:defRPr sz="900"/>
            </a:pPr>
            <a:endParaRPr lang="en-US"/>
          </a:p>
        </c:txPr>
        <c:crossAx val="111034752"/>
        <c:crosses val="autoZero"/>
        <c:crossBetween val="between"/>
      </c:valAx>
    </c:plotArea>
    <c:plotVisOnly val="1"/>
    <c:dispBlanksAs val="gap"/>
    <c:showDLblsOverMax val="0"/>
  </c:chart>
  <c:spPr>
    <a:ln w="12700">
      <a:solidFill>
        <a:schemeClr val="tx2"/>
      </a:solidFill>
    </a:ln>
  </c:spPr>
  <c:externalData r:id="rId1">
    <c:autoUpdate val="0"/>
  </c:externalData>
</c:chartSpace>
</file>

<file path=word/theme/theme1.xml><?xml version="1.0" encoding="utf-8"?>
<a:theme xmlns:a="http://schemas.openxmlformats.org/drawingml/2006/main" name="Office Theme">
  <a:themeElements>
    <a:clrScheme name="ASBC Colours">
      <a:dk1>
        <a:sysClr val="windowText" lastClr="000000"/>
      </a:dk1>
      <a:lt1>
        <a:sysClr val="window" lastClr="FFFFFF"/>
      </a:lt1>
      <a:dk2>
        <a:srgbClr val="263563"/>
      </a:dk2>
      <a:lt2>
        <a:srgbClr val="F4F7EB"/>
      </a:lt2>
      <a:accent1>
        <a:srgbClr val="263563"/>
      </a:accent1>
      <a:accent2>
        <a:srgbClr val="B4CC76"/>
      </a:accent2>
      <a:accent3>
        <a:srgbClr val="41A6B3"/>
      </a:accent3>
      <a:accent4>
        <a:srgbClr val="8064A2"/>
      </a:accent4>
      <a:accent5>
        <a:srgbClr val="F79646"/>
      </a:accent5>
      <a:accent6>
        <a:srgbClr val="C0504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37F89C00E02F4C9091FEF4D0901707" ma:contentTypeVersion="0" ma:contentTypeDescription="Create a new document." ma:contentTypeScope="" ma:versionID="f33d6428bc0175ada44aae623b3b86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1757814118" UniqueId="a9d72903-fc04-4f75-b3ff-49d8bb0ce94d">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C1DD-0F5B-4A24-BC18-AEAB1A9C8635}"/>
</file>

<file path=customXml/itemProps2.xml><?xml version="1.0" encoding="utf-8"?>
<ds:datastoreItem xmlns:ds="http://schemas.openxmlformats.org/officeDocument/2006/customXml" ds:itemID="{70B7F78F-6A46-48F7-A795-54596577FC36}"/>
</file>

<file path=customXml/itemProps3.xml><?xml version="1.0" encoding="utf-8"?>
<ds:datastoreItem xmlns:ds="http://schemas.openxmlformats.org/officeDocument/2006/customXml" ds:itemID="{510CFB33-D10D-411E-A254-D2C327831134}">
  <ds:schemaRefs>
    <ds:schemaRef ds:uri="office.server.policy"/>
  </ds:schemaRefs>
</ds:datastoreItem>
</file>

<file path=customXml/itemProps4.xml><?xml version="1.0" encoding="utf-8"?>
<ds:datastoreItem xmlns:ds="http://schemas.openxmlformats.org/officeDocument/2006/customXml" ds:itemID="{7AD636C4-8735-4389-86C5-9015C0255D99}">
  <ds:schemaRefs>
    <ds:schemaRef ds:uri="http://schemas.microsoft.com/sharepoint/v3/contenttype/forms"/>
  </ds:schemaRefs>
</ds:datastoreItem>
</file>

<file path=customXml/itemProps5.xml><?xml version="1.0" encoding="utf-8"?>
<ds:datastoreItem xmlns:ds="http://schemas.openxmlformats.org/officeDocument/2006/customXml" ds:itemID="{7FDC115C-D946-44B7-B0E2-0E923DC9D2DC}">
  <ds:schemaRefs>
    <ds:schemaRef ds:uri="d4dd4adf-ddb3-46a3-8d7c-fab3fb2a6bc7"/>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microsoft.com/sharepoint/v3"/>
    <ds:schemaRef ds:uri="http://purl.org/dc/elements/1.1/"/>
    <ds:schemaRef ds:uri="http://purl.org/dc/terms/"/>
    <ds:schemaRef ds:uri="http://schemas.openxmlformats.org/package/2006/metadata/core-properties"/>
    <ds:schemaRef ds:uri="http://schemas.microsoft.com/sharepoint/v4"/>
    <ds:schemaRef ds:uri="http://purl.org/dc/dcmitype/"/>
  </ds:schemaRefs>
</ds:datastoreItem>
</file>

<file path=customXml/itemProps6.xml><?xml version="1.0" encoding="utf-8"?>
<ds:datastoreItem xmlns:ds="http://schemas.openxmlformats.org/officeDocument/2006/customXml" ds:itemID="{12701140-E94D-49B2-9338-731EB9C1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2819</Words>
  <Characters>16070</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Strachan, James</cp:lastModifiedBy>
  <cp:revision>2</cp:revision>
  <cp:lastPrinted>2016-10-27T23:29:00Z</cp:lastPrinted>
  <dcterms:created xsi:type="dcterms:W3CDTF">2017-01-24T07:58:00Z</dcterms:created>
  <dcterms:modified xsi:type="dcterms:W3CDTF">2017-01-24T07:58:00Z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0x0101004037F89C00E02F4C9091FEF4D0901707</vt:lpwstr>
  </property>
  <property fmtid="{D5CDD505-2E9C-101B-9397-08002B2CF9AE}" pid="3" name="RecordPoint_ActiveItemUniqueId">
    <vt:lpwstr>{5642861f-f6ba-44d7-890d-280379aef0bf}</vt:lpwstr>
  </property>
  <property fmtid="{D5CDD505-2E9C-101B-9397-08002B2CF9AE}" pid="4" name="TSYRecordClass">
    <vt:lpwstr>12;#TSY RA-9067 - Retain as national archives|3f97c4bb-830c-4deb-bddb-7dcb4dfed1cb</vt:lpwstr>
  </property>
  <property fmtid="{D5CDD505-2E9C-101B-9397-08002B2CF9AE}" pid="5" name="RecordPoint_WorkflowType">
    <vt:lpwstr>ActiveSubmitStub</vt:lpwstr>
  </property>
  <property fmtid="{D5CDD505-2E9C-101B-9397-08002B2CF9AE}" pid="6" name="RecordPoint_ActiveItemListId">
    <vt:lpwstr>{ebeb88fa-a7a1-4598-8ed5-780038326f5b}</vt:lpwstr>
  </property>
  <property fmtid="{D5CDD505-2E9C-101B-9397-08002B2CF9AE}" pid="7" name="RecordPoint_ActiveItemWebId">
    <vt:lpwstr>{1502bce8-5fd2-4e70-9268-1fae0065a0cb}</vt:lpwstr>
  </property>
  <property fmtid="{D5CDD505-2E9C-101B-9397-08002B2CF9AE}" pid="8" name="RecordPoint_ActiveItemSiteId">
    <vt:lpwstr>{08cedf7d-7ad2-4b81-a81f-47e3ec332c41}</vt:lpwstr>
  </property>
  <property fmtid="{D5CDD505-2E9C-101B-9397-08002B2CF9AE}" pid="9" name="_dlc_DocIdItemGuid">
    <vt:lpwstr>5642861f-f6ba-44d7-890d-280379aef0bf</vt:lpwstr>
  </property>
  <property fmtid="{D5CDD505-2E9C-101B-9397-08002B2CF9AE}" pid="10" name="RecordPoint_RecordNumberSubmitted">
    <vt:lpwstr>R0001195536</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_AdHocReviewCycleID">
    <vt:i4>678752471</vt:i4>
  </property>
  <property fmtid="{D5CDD505-2E9C-101B-9397-08002B2CF9AE}" pid="15" name="_NewReviewCycle">
    <vt:lpwstr/>
  </property>
  <property fmtid="{D5CDD505-2E9C-101B-9397-08002B2CF9AE}" pid="16" name="_EmailSubject">
    <vt:lpwstr>Quarterly report with JS edits + pix</vt:lpwstr>
  </property>
  <property fmtid="{D5CDD505-2E9C-101B-9397-08002B2CF9AE}" pid="17" name="_AuthorEmail">
    <vt:lpwstr>Julie.Siegert@asbfeo.gov.au</vt:lpwstr>
  </property>
  <property fmtid="{D5CDD505-2E9C-101B-9397-08002B2CF9AE}" pid="18" name="_AuthorEmailDisplayName">
    <vt:lpwstr>Siegert, Julie</vt:lpwstr>
  </property>
  <property fmtid="{D5CDD505-2E9C-101B-9397-08002B2CF9AE}" pid="19" name="RecordPoint_SubmissionCompleted">
    <vt:lpwstr>2017-01-24T19:02:10.5821590+11:00</vt:lpwstr>
  </property>
  <property fmtid="{D5CDD505-2E9C-101B-9397-08002B2CF9AE}" pid="20" name="_PreviousAdHocReviewCycleID">
    <vt:i4>-814568906</vt:i4>
  </property>
  <property fmtid="{D5CDD505-2E9C-101B-9397-08002B2CF9AE}" pid="21" name="_ReviewingToolsShownOnce">
    <vt:lpwstr/>
  </property>
  <property fmtid="{D5CDD505-2E9C-101B-9397-08002B2CF9AE}" pid="22" name="Order">
    <vt:r8>1875100</vt:r8>
  </property>
</Properties>
</file>